
<file path=[Content_Types].xml><?xml version="1.0" encoding="utf-8"?>
<Types xmlns="http://schemas.openxmlformats.org/package/2006/content-types">
  <Default Extension="emf" ContentType="image/x-emf"/>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7E75C93" w14:textId="77777777" w:rsidR="005A29BC" w:rsidRDefault="005A29BC">
      <w:pPr>
        <w:keepNext/>
        <w:widowControl/>
        <w:pBdr>
          <w:top w:val="nil"/>
          <w:left w:val="nil"/>
          <w:bottom w:val="nil"/>
          <w:right w:val="nil"/>
          <w:between w:val="nil"/>
        </w:pBdr>
        <w:spacing w:before="100" w:line="276" w:lineRule="auto"/>
        <w:ind w:left="720" w:hanging="360"/>
        <w:jc w:val="both"/>
        <w:rPr>
          <w:b/>
          <w:bCs/>
          <w:color w:val="000000"/>
          <w:highlight w:val="yellow"/>
        </w:rPr>
      </w:pPr>
    </w:p>
    <w:p w14:paraId="01D7758F" w14:textId="77777777" w:rsidR="005A29BC" w:rsidRDefault="00000000">
      <w:pPr>
        <w:keepNext/>
        <w:widowControl/>
        <w:pBdr>
          <w:top w:val="nil"/>
          <w:left w:val="nil"/>
          <w:bottom w:val="nil"/>
          <w:right w:val="nil"/>
          <w:between w:val="nil"/>
        </w:pBdr>
        <w:spacing w:before="100" w:line="276" w:lineRule="auto"/>
        <w:ind w:left="720" w:hanging="360"/>
        <w:jc w:val="center"/>
        <w:rPr>
          <w:b/>
          <w:bCs/>
          <w:color w:val="000000"/>
        </w:rPr>
      </w:pPr>
      <w:r>
        <w:rPr>
          <w:b/>
          <w:bCs/>
          <w:color w:val="000000"/>
        </w:rPr>
        <w:t>Zapytanie ofertowe nr 2/2025/SMART dla zamówienia publicznego o wartości powyżej 80 000 zł netto dla podmiotu nie zobowiązanego do stosowania ustawy PZP</w:t>
      </w:r>
    </w:p>
    <w:p w14:paraId="41C58FB1" w14:textId="77777777" w:rsidR="005A29BC" w:rsidRDefault="005A29BC">
      <w:pPr>
        <w:widowControl/>
        <w:pBdr>
          <w:top w:val="nil"/>
          <w:left w:val="nil"/>
          <w:bottom w:val="nil"/>
          <w:right w:val="nil"/>
          <w:between w:val="nil"/>
        </w:pBdr>
        <w:spacing w:line="276" w:lineRule="auto"/>
        <w:jc w:val="center"/>
        <w:rPr>
          <w:color w:val="000000"/>
        </w:rPr>
      </w:pPr>
      <w:bookmarkStart w:id="0" w:name="_heading=h.gripfk4kpc10" w:colFirst="0" w:colLast="0"/>
      <w:bookmarkEnd w:id="0"/>
    </w:p>
    <w:p w14:paraId="5326619A" w14:textId="77777777" w:rsidR="005A29BC" w:rsidRDefault="005A29BC">
      <w:pPr>
        <w:widowControl/>
        <w:pBdr>
          <w:top w:val="nil"/>
          <w:left w:val="nil"/>
          <w:bottom w:val="nil"/>
          <w:right w:val="nil"/>
          <w:between w:val="nil"/>
        </w:pBdr>
        <w:spacing w:line="276" w:lineRule="auto"/>
        <w:jc w:val="center"/>
        <w:rPr>
          <w:b/>
          <w:bCs/>
          <w:color w:val="000000"/>
        </w:rPr>
      </w:pPr>
    </w:p>
    <w:p w14:paraId="027B3BCC" w14:textId="77777777" w:rsidR="005A29BC" w:rsidRDefault="00000000">
      <w:pPr>
        <w:spacing w:before="240" w:after="240" w:line="276" w:lineRule="auto"/>
        <w:jc w:val="center"/>
        <w:rPr>
          <w:b/>
          <w:bCs/>
          <w:color w:val="000000"/>
        </w:rPr>
      </w:pPr>
      <w:r>
        <w:rPr>
          <w:b/>
          <w:bCs/>
          <w:color w:val="000000"/>
        </w:rPr>
        <w:t>1.DANE ZAMAWIAJĄCEGO</w:t>
      </w:r>
    </w:p>
    <w:p w14:paraId="4CB1B555" w14:textId="77777777" w:rsidR="005A29BC" w:rsidRDefault="00000000">
      <w:r>
        <w:t>EKOMBUD SPÓŁKA Z OGRANICZONĄ ODPOWIEDZIALNOŚCIĄ</w:t>
      </w:r>
    </w:p>
    <w:p w14:paraId="58866EDF" w14:textId="77777777" w:rsidR="005A29BC" w:rsidRDefault="00000000">
      <w:r>
        <w:t>ul. Partyzantów 24D</w:t>
      </w:r>
    </w:p>
    <w:p w14:paraId="38584E8F" w14:textId="77777777" w:rsidR="005A29BC" w:rsidRDefault="00000000">
      <w:r>
        <w:t>32-700 Bochnia</w:t>
      </w:r>
    </w:p>
    <w:p w14:paraId="2ECA8CDB" w14:textId="77777777" w:rsidR="005A29BC" w:rsidRDefault="00000000">
      <w:r>
        <w:t>NIP: 8681962507</w:t>
      </w:r>
    </w:p>
    <w:p w14:paraId="2B8A7D49" w14:textId="77777777" w:rsidR="005A29BC" w:rsidRDefault="00000000">
      <w:pPr>
        <w:widowControl/>
        <w:pBdr>
          <w:top w:val="nil"/>
          <w:left w:val="nil"/>
          <w:bottom w:val="nil"/>
          <w:right w:val="nil"/>
          <w:between w:val="nil"/>
        </w:pBdr>
        <w:spacing w:line="276" w:lineRule="auto"/>
        <w:jc w:val="both"/>
        <w:rPr>
          <w:color w:val="000000"/>
          <w:highlight w:val="white"/>
        </w:rPr>
      </w:pPr>
      <w:r>
        <w:rPr>
          <w:color w:val="000000"/>
        </w:rPr>
        <w:t>REGON: 123164261</w:t>
      </w:r>
    </w:p>
    <w:p w14:paraId="7AF5172F" w14:textId="77777777" w:rsidR="005A29BC" w:rsidRDefault="005A29BC">
      <w:pPr>
        <w:widowControl/>
        <w:pBdr>
          <w:top w:val="nil"/>
          <w:left w:val="nil"/>
          <w:bottom w:val="nil"/>
          <w:right w:val="nil"/>
          <w:between w:val="nil"/>
        </w:pBdr>
        <w:spacing w:line="276" w:lineRule="auto"/>
        <w:jc w:val="both"/>
        <w:rPr>
          <w:color w:val="00000A"/>
          <w:highlight w:val="yellow"/>
        </w:rPr>
      </w:pPr>
    </w:p>
    <w:p w14:paraId="278752B9" w14:textId="77777777" w:rsidR="005A29BC" w:rsidRDefault="00000000">
      <w:pPr>
        <w:spacing w:before="240" w:after="240" w:line="276" w:lineRule="auto"/>
        <w:jc w:val="center"/>
        <w:rPr>
          <w:b/>
          <w:bCs/>
        </w:rPr>
      </w:pPr>
      <w:r>
        <w:rPr>
          <w:b/>
          <w:bCs/>
        </w:rPr>
        <w:t>2. PRZEDMIOT ZAMÓWIENIA</w:t>
      </w:r>
    </w:p>
    <w:p w14:paraId="0D7D455F" w14:textId="77777777" w:rsidR="005A29BC" w:rsidRDefault="00000000">
      <w:pPr>
        <w:numPr>
          <w:ilvl w:val="0"/>
          <w:numId w:val="21"/>
        </w:numPr>
        <w:pBdr>
          <w:top w:val="nil"/>
          <w:left w:val="nil"/>
          <w:bottom w:val="nil"/>
          <w:right w:val="nil"/>
          <w:between w:val="nil"/>
        </w:pBdr>
        <w:spacing w:line="276" w:lineRule="auto"/>
        <w:ind w:left="360"/>
        <w:jc w:val="both"/>
        <w:rPr>
          <w:color w:val="000000"/>
        </w:rPr>
      </w:pPr>
      <w:bookmarkStart w:id="1" w:name="_heading=h.72y8oglsg38e" w:colFirst="0" w:colLast="0"/>
      <w:bookmarkEnd w:id="1"/>
      <w:r>
        <w:rPr>
          <w:color w:val="000000"/>
        </w:rPr>
        <w:t xml:space="preserve">Opis przedmiotu zamówienia:  Dostawa i montaż separatora powietrznego </w:t>
      </w:r>
    </w:p>
    <w:p w14:paraId="19DB0FE7" w14:textId="77777777" w:rsidR="005A29BC" w:rsidRDefault="00000000">
      <w:pPr>
        <w:spacing w:line="276" w:lineRule="auto"/>
        <w:jc w:val="both"/>
        <w:rPr>
          <w:b/>
          <w:bCs/>
        </w:rPr>
      </w:pPr>
      <w:r>
        <w:t xml:space="preserve">Zasadniczym celem działania urządzenia powinno być wydzielenie większości lekkich folii i zmniejszenie ich ilości w strumieniu odpadu opakowaniowego (selektywnie zbieranego)     przed dalszym przetworzeniem. </w:t>
      </w:r>
    </w:p>
    <w:p w14:paraId="03FDC1DA" w14:textId="77777777" w:rsidR="005A29BC" w:rsidRDefault="005A29BC">
      <w:pPr>
        <w:pBdr>
          <w:top w:val="nil"/>
          <w:left w:val="nil"/>
          <w:bottom w:val="nil"/>
          <w:right w:val="nil"/>
          <w:between w:val="nil"/>
        </w:pBdr>
        <w:spacing w:line="276" w:lineRule="auto"/>
        <w:ind w:left="360"/>
        <w:jc w:val="both"/>
        <w:rPr>
          <w:color w:val="000000"/>
        </w:rPr>
      </w:pPr>
    </w:p>
    <w:p w14:paraId="39026CC3" w14:textId="77777777" w:rsidR="005A29BC" w:rsidRDefault="00000000">
      <w:pPr>
        <w:numPr>
          <w:ilvl w:val="0"/>
          <w:numId w:val="21"/>
        </w:numPr>
        <w:pBdr>
          <w:top w:val="nil"/>
          <w:left w:val="nil"/>
          <w:bottom w:val="nil"/>
          <w:right w:val="nil"/>
          <w:between w:val="nil"/>
        </w:pBdr>
        <w:spacing w:line="276" w:lineRule="auto"/>
        <w:ind w:left="360"/>
        <w:jc w:val="both"/>
        <w:rPr>
          <w:color w:val="000000"/>
        </w:rPr>
      </w:pPr>
      <w:r>
        <w:rPr>
          <w:color w:val="000000"/>
        </w:rPr>
        <w:t xml:space="preserve">Kategoria ogłoszenia: Dostawy </w:t>
      </w:r>
    </w:p>
    <w:p w14:paraId="2D1340E5" w14:textId="77777777" w:rsidR="005A29BC" w:rsidRDefault="00000000">
      <w:pPr>
        <w:widowControl/>
        <w:numPr>
          <w:ilvl w:val="0"/>
          <w:numId w:val="21"/>
        </w:numPr>
        <w:pBdr>
          <w:top w:val="nil"/>
          <w:left w:val="nil"/>
          <w:bottom w:val="nil"/>
          <w:right w:val="nil"/>
          <w:between w:val="nil"/>
        </w:pBdr>
        <w:spacing w:line="276" w:lineRule="auto"/>
        <w:ind w:left="360"/>
        <w:jc w:val="both"/>
        <w:rPr>
          <w:color w:val="000000"/>
        </w:rPr>
      </w:pPr>
      <w:bookmarkStart w:id="2" w:name="_heading=h.zc8r1a28j0es" w:colFirst="0" w:colLast="0"/>
      <w:bookmarkEnd w:id="2"/>
      <w:r>
        <w:rPr>
          <w:color w:val="000000"/>
        </w:rPr>
        <w:t xml:space="preserve">Wspólny Słownik Zamówień: </w:t>
      </w:r>
    </w:p>
    <w:p w14:paraId="56AD52AD" w14:textId="77777777" w:rsidR="005A29BC" w:rsidRDefault="00000000">
      <w:pPr>
        <w:spacing w:after="80"/>
        <w:ind w:left="360"/>
        <w:jc w:val="both"/>
        <w:rPr>
          <w:color w:val="000000"/>
        </w:rPr>
      </w:pPr>
      <w:bookmarkStart w:id="3" w:name="_heading=h.sgh6zunv3g6q" w:colFirst="0" w:colLast="0"/>
      <w:bookmarkEnd w:id="3"/>
      <w:r>
        <w:rPr>
          <w:color w:val="000000"/>
        </w:rPr>
        <w:t xml:space="preserve">Kod CPV 30132300-6 Urządzenia sortujące </w:t>
      </w:r>
    </w:p>
    <w:p w14:paraId="5249AD9C" w14:textId="77777777" w:rsidR="005A29BC" w:rsidRDefault="00000000">
      <w:pPr>
        <w:spacing w:after="80"/>
        <w:ind w:left="360"/>
        <w:jc w:val="both"/>
        <w:rPr>
          <w:color w:val="000000"/>
        </w:rPr>
      </w:pPr>
      <w:r>
        <w:rPr>
          <w:color w:val="000000"/>
        </w:rPr>
        <w:t xml:space="preserve">Kod CPV 42000000-6 – Maszyny przemysłowe </w:t>
      </w:r>
    </w:p>
    <w:p w14:paraId="6F960FB0" w14:textId="77777777" w:rsidR="005A29BC" w:rsidRDefault="00000000">
      <w:pPr>
        <w:widowControl/>
        <w:numPr>
          <w:ilvl w:val="0"/>
          <w:numId w:val="21"/>
        </w:numPr>
        <w:pBdr>
          <w:top w:val="nil"/>
          <w:left w:val="nil"/>
          <w:bottom w:val="nil"/>
          <w:right w:val="nil"/>
          <w:between w:val="nil"/>
        </w:pBdr>
        <w:shd w:val="clear" w:color="auto" w:fill="FFFFFF"/>
        <w:spacing w:line="276" w:lineRule="auto"/>
        <w:ind w:left="360"/>
        <w:jc w:val="both"/>
        <w:rPr>
          <w:color w:val="000000"/>
        </w:rPr>
      </w:pPr>
      <w:bookmarkStart w:id="4" w:name="_heading=h.zokav152h87" w:colFirst="0" w:colLast="0"/>
      <w:bookmarkEnd w:id="4"/>
      <w:r>
        <w:rPr>
          <w:color w:val="000000"/>
        </w:rPr>
        <w:t xml:space="preserve">Termin realizacji zamówienia: </w:t>
      </w:r>
    </w:p>
    <w:p w14:paraId="6AE4C0DB" w14:textId="77777777" w:rsidR="005A29BC" w:rsidRDefault="00000000">
      <w:pPr>
        <w:widowControl/>
        <w:numPr>
          <w:ilvl w:val="0"/>
          <w:numId w:val="2"/>
        </w:numPr>
        <w:pBdr>
          <w:top w:val="nil"/>
          <w:left w:val="nil"/>
          <w:bottom w:val="nil"/>
          <w:right w:val="nil"/>
          <w:between w:val="nil"/>
        </w:pBdr>
        <w:shd w:val="clear" w:color="auto" w:fill="FFFFFF"/>
        <w:spacing w:line="276" w:lineRule="auto"/>
        <w:jc w:val="both"/>
        <w:rPr>
          <w:color w:val="000000"/>
        </w:rPr>
      </w:pPr>
      <w:r>
        <w:rPr>
          <w:color w:val="000000"/>
        </w:rPr>
        <w:t xml:space="preserve">Zamawiający wymaga dostawy zamówienia w terminie do 15 tygodni od daty podpisania umowy z Wykonawcą </w:t>
      </w:r>
    </w:p>
    <w:p w14:paraId="64C77D61" w14:textId="77777777" w:rsidR="005A29BC" w:rsidRDefault="00000000">
      <w:pPr>
        <w:widowControl/>
        <w:numPr>
          <w:ilvl w:val="0"/>
          <w:numId w:val="2"/>
        </w:numPr>
        <w:pBdr>
          <w:top w:val="nil"/>
          <w:left w:val="nil"/>
          <w:bottom w:val="nil"/>
          <w:right w:val="nil"/>
          <w:between w:val="nil"/>
        </w:pBdr>
        <w:shd w:val="clear" w:color="auto" w:fill="FFFFFF"/>
        <w:spacing w:line="276" w:lineRule="auto"/>
        <w:jc w:val="both"/>
        <w:rPr>
          <w:color w:val="000000"/>
        </w:rPr>
      </w:pPr>
      <w:r>
        <w:rPr>
          <w:color w:val="000000"/>
        </w:rPr>
        <w:t>Zamawiający wymaga montażu i uruchomienia separator</w:t>
      </w:r>
      <w:r>
        <w:t xml:space="preserve">a </w:t>
      </w:r>
      <w:r>
        <w:rPr>
          <w:color w:val="000000"/>
        </w:rPr>
        <w:t>w terminie 1 miesiąca od wezwania Wykonawcy przez Zamawiającego do montażu separator</w:t>
      </w:r>
      <w:r>
        <w:t xml:space="preserve">a     </w:t>
      </w:r>
      <w:r>
        <w:rPr>
          <w:color w:val="000000"/>
        </w:rPr>
        <w:t xml:space="preserve">.  Harmonogram prac dotyczący montażu i uruchomienia przedmiotu zamówienia powinien uwzględniać czas pracy obecnie funkcjonującej linii (poniedziałek- piątek w godzinach 6-14) aby przestoje związane z rozbudową w jak najmniejszym stopniu utrudniały (uniemożliwiały) pracę sortowni w wyżej określonym czasie. </w:t>
      </w:r>
    </w:p>
    <w:p w14:paraId="5421DAC3" w14:textId="77777777" w:rsidR="005A29BC" w:rsidRDefault="00000000">
      <w:pPr>
        <w:widowControl/>
        <w:numPr>
          <w:ilvl w:val="0"/>
          <w:numId w:val="2"/>
        </w:numPr>
        <w:pBdr>
          <w:top w:val="nil"/>
          <w:left w:val="nil"/>
          <w:bottom w:val="nil"/>
          <w:right w:val="nil"/>
          <w:between w:val="nil"/>
        </w:pBdr>
        <w:shd w:val="clear" w:color="auto" w:fill="FFFFFF"/>
        <w:spacing w:line="276" w:lineRule="auto"/>
        <w:jc w:val="both"/>
        <w:rPr>
          <w:color w:val="000000"/>
        </w:rPr>
      </w:pPr>
      <w:r>
        <w:rPr>
          <w:color w:val="000000"/>
        </w:rPr>
        <w:t xml:space="preserve">Zamawiający wymaga min. </w:t>
      </w:r>
      <w:r>
        <w:t>1</w:t>
      </w:r>
      <w:r>
        <w:rPr>
          <w:color w:val="000000"/>
        </w:rPr>
        <w:t xml:space="preserve"> tyg. testów produkcyjnych potwierdzających spełnianie parametrów technicznych separatora. </w:t>
      </w:r>
    </w:p>
    <w:p w14:paraId="31D25397" w14:textId="77777777" w:rsidR="005A29BC" w:rsidRDefault="005A29BC">
      <w:pPr>
        <w:widowControl/>
        <w:pBdr>
          <w:top w:val="nil"/>
          <w:left w:val="nil"/>
          <w:bottom w:val="nil"/>
          <w:right w:val="nil"/>
          <w:between w:val="nil"/>
        </w:pBdr>
        <w:shd w:val="clear" w:color="auto" w:fill="FFFFFF"/>
        <w:spacing w:line="276" w:lineRule="auto"/>
        <w:jc w:val="both"/>
        <w:rPr>
          <w:color w:val="000000"/>
        </w:rPr>
      </w:pPr>
    </w:p>
    <w:p w14:paraId="6CDD9F25" w14:textId="77777777" w:rsidR="005A29BC" w:rsidRDefault="00000000">
      <w:pPr>
        <w:widowControl/>
        <w:pBdr>
          <w:top w:val="nil"/>
          <w:left w:val="nil"/>
          <w:bottom w:val="nil"/>
          <w:right w:val="nil"/>
          <w:between w:val="nil"/>
        </w:pBdr>
        <w:shd w:val="clear" w:color="auto" w:fill="FFFFFF"/>
        <w:spacing w:line="276" w:lineRule="auto"/>
        <w:jc w:val="both"/>
        <w:rPr>
          <w:color w:val="000000"/>
        </w:rPr>
      </w:pPr>
      <w:r>
        <w:rPr>
          <w:color w:val="000000"/>
        </w:rPr>
        <w:t xml:space="preserve">Po zakończeniu powyższych działań dopiero zakończony zostanie przedmiot zamówienia, podpisany zostanie protokół końcowy, od podpisania protokołu końcowego (bez zastrzeżeń) będzie liczony czas gwarancji. </w:t>
      </w:r>
    </w:p>
    <w:p w14:paraId="0D2F3FBD" w14:textId="77777777" w:rsidR="005A29BC" w:rsidRDefault="005A29BC">
      <w:pPr>
        <w:widowControl/>
        <w:pBdr>
          <w:top w:val="nil"/>
          <w:left w:val="nil"/>
          <w:bottom w:val="nil"/>
          <w:right w:val="nil"/>
          <w:between w:val="nil"/>
        </w:pBdr>
        <w:shd w:val="clear" w:color="auto" w:fill="FFFFFF"/>
        <w:spacing w:line="276" w:lineRule="auto"/>
        <w:jc w:val="both"/>
        <w:rPr>
          <w:color w:val="000000"/>
        </w:rPr>
      </w:pPr>
    </w:p>
    <w:p w14:paraId="68ACDB59" w14:textId="77777777" w:rsidR="005A29BC" w:rsidRDefault="00000000">
      <w:pPr>
        <w:widowControl/>
        <w:pBdr>
          <w:top w:val="nil"/>
          <w:left w:val="nil"/>
          <w:bottom w:val="nil"/>
          <w:right w:val="nil"/>
          <w:between w:val="nil"/>
        </w:pBdr>
        <w:shd w:val="clear" w:color="auto" w:fill="FFFFFF"/>
        <w:spacing w:line="276" w:lineRule="auto"/>
        <w:jc w:val="both"/>
        <w:rPr>
          <w:color w:val="000000"/>
        </w:rPr>
      </w:pPr>
      <w:r>
        <w:rPr>
          <w:color w:val="000000"/>
        </w:rPr>
        <w:t>Szacowany termin realizacji 01.02.2026-20.07.2026</w:t>
      </w:r>
    </w:p>
    <w:p w14:paraId="4A67CD2F" w14:textId="77777777" w:rsidR="005A29BC" w:rsidRDefault="00000000">
      <w:pPr>
        <w:widowControl/>
        <w:pBdr>
          <w:top w:val="nil"/>
          <w:left w:val="nil"/>
          <w:bottom w:val="nil"/>
          <w:right w:val="nil"/>
          <w:between w:val="nil"/>
        </w:pBdr>
        <w:shd w:val="clear" w:color="auto" w:fill="FFFFFF"/>
        <w:spacing w:line="276" w:lineRule="auto"/>
        <w:jc w:val="center"/>
        <w:rPr>
          <w:color w:val="000000"/>
        </w:rPr>
      </w:pPr>
      <w:r>
        <w:rPr>
          <w:color w:val="000000"/>
        </w:rPr>
        <w:t>Powyższe daty mają funkcję pomocniczą w stosunku do wcześniejszych zapisów.</w:t>
      </w:r>
    </w:p>
    <w:p w14:paraId="0B37547A" w14:textId="77777777" w:rsidR="005A29BC" w:rsidRDefault="005A29BC">
      <w:pPr>
        <w:widowControl/>
        <w:pBdr>
          <w:top w:val="nil"/>
          <w:left w:val="nil"/>
          <w:bottom w:val="nil"/>
          <w:right w:val="nil"/>
          <w:between w:val="nil"/>
        </w:pBdr>
        <w:shd w:val="clear" w:color="auto" w:fill="FFFFFF"/>
        <w:spacing w:line="276" w:lineRule="auto"/>
        <w:jc w:val="both"/>
        <w:rPr>
          <w:color w:val="000000"/>
        </w:rPr>
      </w:pPr>
    </w:p>
    <w:p w14:paraId="64B07BF9" w14:textId="77777777" w:rsidR="005A29BC" w:rsidRDefault="005A29BC">
      <w:pPr>
        <w:widowControl/>
        <w:pBdr>
          <w:top w:val="nil"/>
          <w:left w:val="nil"/>
          <w:bottom w:val="nil"/>
          <w:right w:val="nil"/>
          <w:between w:val="nil"/>
        </w:pBdr>
        <w:shd w:val="clear" w:color="auto" w:fill="FFFFFF"/>
        <w:spacing w:line="276" w:lineRule="auto"/>
        <w:jc w:val="center"/>
        <w:rPr>
          <w:b/>
          <w:bCs/>
          <w:color w:val="000000"/>
        </w:rPr>
      </w:pPr>
    </w:p>
    <w:p w14:paraId="6190ED60" w14:textId="77777777" w:rsidR="005A29BC" w:rsidRDefault="00000000">
      <w:pPr>
        <w:numPr>
          <w:ilvl w:val="0"/>
          <w:numId w:val="3"/>
        </w:numPr>
        <w:pBdr>
          <w:top w:val="nil"/>
          <w:left w:val="nil"/>
          <w:bottom w:val="nil"/>
          <w:right w:val="nil"/>
          <w:between w:val="nil"/>
        </w:pBdr>
        <w:spacing w:line="276" w:lineRule="auto"/>
        <w:jc w:val="center"/>
        <w:rPr>
          <w:b/>
          <w:bCs/>
          <w:color w:val="000000"/>
        </w:rPr>
      </w:pPr>
      <w:r>
        <w:rPr>
          <w:b/>
          <w:bCs/>
          <w:color w:val="000000"/>
        </w:rPr>
        <w:t>SZCZEGÓŁOWY OPIS PRZEDMIOTU ZAMÓWIENIA</w:t>
      </w:r>
    </w:p>
    <w:p w14:paraId="0FEF67A0" w14:textId="77777777" w:rsidR="005A29BC" w:rsidRDefault="00000000">
      <w:pPr>
        <w:spacing w:line="360" w:lineRule="auto"/>
        <w:ind w:left="360"/>
        <w:jc w:val="both"/>
      </w:pPr>
      <w:bookmarkStart w:id="5" w:name="_heading=h.qc597a4rnknt" w:colFirst="0" w:colLast="0"/>
      <w:bookmarkEnd w:id="5"/>
      <w:r>
        <w:t>1.Przedmiotem zamówienia jest dostawa, montaż, uruchomienie i szkolenie w zakresie 1 kompletu separatora powietrznego (windshifter</w:t>
      </w:r>
      <w:r>
        <w:rPr>
          <w:b/>
          <w:bCs/>
        </w:rPr>
        <w:t>)</w:t>
      </w:r>
      <w:r>
        <w:t xml:space="preserve"> pracującego w układzie cyrkulacyjnym (podciśnieniowym) o minimalnej szerokość</w:t>
      </w:r>
      <w:r>
        <w:rPr>
          <w:color w:val="000000"/>
        </w:rPr>
        <w:t xml:space="preserve"> powierzchni separacji 1400 mm </w:t>
      </w:r>
      <w:r>
        <w:t xml:space="preserve">(kryterium punktowane) </w:t>
      </w:r>
    </w:p>
    <w:p w14:paraId="6E67203E" w14:textId="1B92BF9A" w:rsidR="005A29BC" w:rsidRDefault="00000000">
      <w:pPr>
        <w:spacing w:line="360" w:lineRule="auto"/>
        <w:ind w:left="360"/>
        <w:jc w:val="both"/>
        <w:rPr>
          <w:u w:val="single"/>
        </w:rPr>
      </w:pPr>
      <w:r>
        <w:t>2. Zamawiający wymaga, aby urządzenie było kompletne, wkomponowane w istniejący układ zamaszynowienia działającej instalacji.</w:t>
      </w:r>
      <w:r w:rsidR="00083A36">
        <w:rPr>
          <w:u w:val="single"/>
        </w:rPr>
        <w:t xml:space="preserve"> </w:t>
      </w:r>
      <w:r>
        <w:t>W skład urządzenie wchodzą m.in.:</w:t>
      </w:r>
    </w:p>
    <w:p w14:paraId="054CD06E" w14:textId="77777777" w:rsidR="005A29BC" w:rsidRDefault="00000000">
      <w:pPr>
        <w:spacing w:line="360" w:lineRule="auto"/>
        <w:ind w:left="360"/>
        <w:jc w:val="both"/>
      </w:pPr>
      <w:r>
        <w:t>- wstępny separator powietrzny,</w:t>
      </w:r>
    </w:p>
    <w:p w14:paraId="6EE4C0A2" w14:textId="77777777" w:rsidR="005A29BC" w:rsidRDefault="00000000">
      <w:pPr>
        <w:spacing w:line="360" w:lineRule="auto"/>
        <w:ind w:left="360"/>
        <w:jc w:val="both"/>
      </w:pPr>
      <w:r>
        <w:t>- obrotowy separator frakcji lekkich,</w:t>
      </w:r>
    </w:p>
    <w:p w14:paraId="58BEFB4A" w14:textId="77777777" w:rsidR="005A29BC" w:rsidRDefault="00000000">
      <w:pPr>
        <w:spacing w:line="360" w:lineRule="auto"/>
        <w:ind w:left="360"/>
        <w:jc w:val="both"/>
      </w:pPr>
      <w:r>
        <w:t>- układ rur i przewodów powietrznych w procesie separacji,</w:t>
      </w:r>
    </w:p>
    <w:p w14:paraId="31BB2A37" w14:textId="77777777" w:rsidR="005A29BC" w:rsidRDefault="00000000">
      <w:pPr>
        <w:spacing w:line="360" w:lineRule="auto"/>
        <w:ind w:left="360"/>
        <w:jc w:val="both"/>
      </w:pPr>
      <w:r>
        <w:t>- układ rur i przewodów powietrznych transportowych,</w:t>
      </w:r>
    </w:p>
    <w:p w14:paraId="744F3BC5" w14:textId="77777777" w:rsidR="005A29BC" w:rsidRDefault="00000000">
      <w:pPr>
        <w:spacing w:line="360" w:lineRule="auto"/>
        <w:ind w:left="360"/>
        <w:jc w:val="both"/>
      </w:pPr>
      <w:r>
        <w:t>- wentylator obiegowy,</w:t>
      </w:r>
    </w:p>
    <w:p w14:paraId="1EB4F2D3" w14:textId="77777777" w:rsidR="005A29BC" w:rsidRDefault="00000000">
      <w:pPr>
        <w:spacing w:line="360" w:lineRule="auto"/>
        <w:ind w:left="360"/>
        <w:jc w:val="both"/>
      </w:pPr>
      <w:r>
        <w:t>- zawór rozdzielający,</w:t>
      </w:r>
    </w:p>
    <w:p w14:paraId="1ED43EAE" w14:textId="77777777" w:rsidR="005A29BC" w:rsidRDefault="00000000">
      <w:pPr>
        <w:spacing w:line="360" w:lineRule="auto"/>
        <w:ind w:left="360"/>
        <w:jc w:val="both"/>
      </w:pPr>
      <w:r>
        <w:t>- dysza powietrzna,</w:t>
      </w:r>
    </w:p>
    <w:p w14:paraId="4F754B43" w14:textId="77777777" w:rsidR="005A29BC" w:rsidRDefault="00000000">
      <w:pPr>
        <w:spacing w:line="360" w:lineRule="auto"/>
        <w:ind w:left="360"/>
        <w:jc w:val="both"/>
      </w:pPr>
      <w:r>
        <w:t>3. Maszynę należy wyposażyć w system wychwytujący kamienie z układu powietrznego.</w:t>
      </w:r>
    </w:p>
    <w:p w14:paraId="61D53011" w14:textId="77777777" w:rsidR="005A29BC" w:rsidRDefault="00000000">
      <w:pPr>
        <w:spacing w:line="360" w:lineRule="auto"/>
        <w:ind w:left="360"/>
        <w:jc w:val="both"/>
      </w:pPr>
      <w:r>
        <w:t xml:space="preserve">4.  Wentylator / wentylatory winny być wyposażone w specjalnie samoczyszczące łopatki. Konstrukcja winna zapobiegać gromadzeniu się materiału i zapewnić stałą czystość wirników niskociśnieniowych. </w:t>
      </w:r>
    </w:p>
    <w:p w14:paraId="4AA1D723" w14:textId="77777777" w:rsidR="005A29BC" w:rsidRDefault="00000000">
      <w:pPr>
        <w:spacing w:line="360" w:lineRule="auto"/>
        <w:ind w:left="360"/>
        <w:jc w:val="both"/>
      </w:pPr>
      <w:r>
        <w:t xml:space="preserve">5. Moc elektryczna dla układu separacji nie więcej niż 33 kW </w:t>
      </w:r>
    </w:p>
    <w:p w14:paraId="3DC7472F" w14:textId="77777777" w:rsidR="005A29BC" w:rsidRDefault="00000000">
      <w:pPr>
        <w:spacing w:line="360" w:lineRule="auto"/>
        <w:ind w:left="360"/>
        <w:jc w:val="both"/>
      </w:pPr>
      <w:r>
        <w:t>6. Wymagane jest, aby ustawienia i zmiana parametrów pracy maszyny były dostępne i możliwe w czasie pracy urządzenia, bez konieczności jego zatrzymania.</w:t>
      </w:r>
    </w:p>
    <w:p w14:paraId="2102BE60" w14:textId="77777777" w:rsidR="005A29BC" w:rsidRDefault="00000000">
      <w:pPr>
        <w:spacing w:line="360" w:lineRule="auto"/>
        <w:ind w:left="360"/>
        <w:jc w:val="both"/>
      </w:pPr>
      <w:r>
        <w:t>7. Wymagane jest, aby ustawienia maszyny posiadały wizualizacje poziomu nastaw, m.in. dla wentylatora obiegowego oraz zaworu / zaworów rozdzielających</w:t>
      </w:r>
    </w:p>
    <w:p w14:paraId="014E3CB9" w14:textId="77777777" w:rsidR="005A29BC" w:rsidRDefault="00000000">
      <w:pPr>
        <w:spacing w:line="360" w:lineRule="auto"/>
        <w:ind w:left="360"/>
        <w:jc w:val="both"/>
      </w:pPr>
      <w:r>
        <w:t>8. Wymagane jest wyposażenie układu powietrznego w klapy serwisowe / inspekcyjne,</w:t>
      </w:r>
    </w:p>
    <w:p w14:paraId="317C4280" w14:textId="47E6801E" w:rsidR="005A29BC" w:rsidRDefault="00000000">
      <w:pPr>
        <w:spacing w:line="360" w:lineRule="auto"/>
        <w:ind w:left="360"/>
        <w:jc w:val="both"/>
      </w:pPr>
      <w:r>
        <w:t>9. Wymagane jest wyposażyć separator w klapy serwisowe / inspekcyjne od strony prawej i lewej urządzenia, wraz z czujnikiem otwarcia</w:t>
      </w:r>
      <w:r w:rsidR="00083A36">
        <w:t>.</w:t>
      </w:r>
    </w:p>
    <w:p w14:paraId="070FF24F" w14:textId="77777777" w:rsidR="005A29BC" w:rsidRDefault="00000000">
      <w:pPr>
        <w:spacing w:line="360" w:lineRule="auto"/>
        <w:ind w:left="360"/>
        <w:jc w:val="both"/>
      </w:pPr>
      <w:r>
        <w:t>10. Wymagane jest wyposażyć obrotowy separator frakcji lekkiej w górną klapę serwisową umożliwiającą dostęp do całej szerokości bębna separującego i łopatek, wraz z czujnikiem otwarcia.</w:t>
      </w:r>
    </w:p>
    <w:p w14:paraId="09CF7C75" w14:textId="77777777" w:rsidR="005A29BC" w:rsidRDefault="005A29BC">
      <w:pPr>
        <w:spacing w:line="360" w:lineRule="auto"/>
        <w:ind w:left="360"/>
        <w:jc w:val="both"/>
      </w:pPr>
    </w:p>
    <w:p w14:paraId="77E655BA" w14:textId="77777777" w:rsidR="005A29BC" w:rsidRDefault="00000000">
      <w:pPr>
        <w:spacing w:line="360" w:lineRule="auto"/>
        <w:ind w:left="360"/>
        <w:jc w:val="both"/>
      </w:pPr>
      <w:r>
        <w:t xml:space="preserve">11.  Separator musi zostać tak zaprojektowany, aby spełnić następujące warunki  </w:t>
      </w:r>
    </w:p>
    <w:p w14:paraId="5A73B21F" w14:textId="77777777" w:rsidR="005A29BC" w:rsidRPr="00C32D9B" w:rsidRDefault="00000000">
      <w:pPr>
        <w:widowControl/>
        <w:numPr>
          <w:ilvl w:val="1"/>
          <w:numId w:val="23"/>
        </w:numPr>
        <w:pBdr>
          <w:top w:val="nil"/>
          <w:left w:val="nil"/>
          <w:bottom w:val="nil"/>
          <w:right w:val="nil"/>
          <w:between w:val="nil"/>
        </w:pBdr>
        <w:spacing w:line="360" w:lineRule="auto"/>
        <w:jc w:val="both"/>
        <w:rPr>
          <w:color w:val="000000"/>
        </w:rPr>
      </w:pPr>
      <w:r w:rsidRPr="00C32D9B">
        <w:rPr>
          <w:color w:val="000000"/>
        </w:rPr>
        <w:t>Separacja strumienia po sicie bębnowym (obrotowym), wielkość frakcji: 50–360 mm bez metali Fe (wydzielone w procesie poprzedzającym separator folii).</w:t>
      </w:r>
    </w:p>
    <w:p w14:paraId="238546ED" w14:textId="77777777" w:rsidR="005A29BC" w:rsidRDefault="00000000">
      <w:pPr>
        <w:widowControl/>
        <w:numPr>
          <w:ilvl w:val="1"/>
          <w:numId w:val="23"/>
        </w:numPr>
        <w:pBdr>
          <w:top w:val="nil"/>
          <w:left w:val="nil"/>
          <w:bottom w:val="nil"/>
          <w:right w:val="nil"/>
          <w:between w:val="nil"/>
        </w:pBdr>
        <w:spacing w:line="360" w:lineRule="auto"/>
        <w:jc w:val="both"/>
        <w:rPr>
          <w:color w:val="000000"/>
        </w:rPr>
      </w:pPr>
      <w:r>
        <w:rPr>
          <w:color w:val="000000"/>
        </w:rPr>
        <w:t>Cel separacji: wydzielenie frakcji lekkiej (m.in. folia, lekki papier) od frakcji ciężkiej (m.in. ciężkie tworzywa).</w:t>
      </w:r>
    </w:p>
    <w:p w14:paraId="4AFEA8A5" w14:textId="77777777" w:rsidR="005A29BC" w:rsidRDefault="00000000">
      <w:pPr>
        <w:widowControl/>
        <w:numPr>
          <w:ilvl w:val="1"/>
          <w:numId w:val="23"/>
        </w:numPr>
        <w:pBdr>
          <w:top w:val="nil"/>
          <w:left w:val="nil"/>
          <w:bottom w:val="nil"/>
          <w:right w:val="nil"/>
          <w:between w:val="nil"/>
        </w:pBdr>
        <w:spacing w:line="360" w:lineRule="auto"/>
        <w:jc w:val="both"/>
        <w:rPr>
          <w:color w:val="000000"/>
        </w:rPr>
      </w:pPr>
      <w:r>
        <w:rPr>
          <w:color w:val="000000"/>
        </w:rPr>
        <w:t>Powietrze procesowe, poprzez układ przewodów powietrznych będącego integralną częścią maszyny, powinno zostać doprowadz</w:t>
      </w:r>
      <w:r>
        <w:t>o</w:t>
      </w:r>
      <w:r>
        <w:rPr>
          <w:color w:val="000000"/>
        </w:rPr>
        <w:t>ne do wentylatora obiegowego za pośrednictwem kanału zwrotnego.</w:t>
      </w:r>
    </w:p>
    <w:p w14:paraId="2698A4C6" w14:textId="77777777" w:rsidR="005A29BC" w:rsidRDefault="00000000">
      <w:pPr>
        <w:widowControl/>
        <w:numPr>
          <w:ilvl w:val="1"/>
          <w:numId w:val="23"/>
        </w:numPr>
        <w:pBdr>
          <w:top w:val="nil"/>
          <w:left w:val="nil"/>
          <w:bottom w:val="nil"/>
          <w:right w:val="nil"/>
          <w:between w:val="nil"/>
        </w:pBdr>
        <w:spacing w:line="360" w:lineRule="auto"/>
        <w:jc w:val="both"/>
        <w:rPr>
          <w:color w:val="000000"/>
        </w:rPr>
      </w:pPr>
      <w:r>
        <w:t>C</w:t>
      </w:r>
      <w:r>
        <w:rPr>
          <w:color w:val="000000"/>
        </w:rPr>
        <w:t>zęść strumienia powietrza, stanowiąca około 70%,  powinno być kierowana do dyszy powietrznej separatora powietrznego.</w:t>
      </w:r>
    </w:p>
    <w:p w14:paraId="48F609CF" w14:textId="70CDDC42" w:rsidR="005A29BC" w:rsidRDefault="00000000">
      <w:pPr>
        <w:widowControl/>
        <w:numPr>
          <w:ilvl w:val="1"/>
          <w:numId w:val="23"/>
        </w:numPr>
        <w:pBdr>
          <w:top w:val="nil"/>
          <w:left w:val="nil"/>
          <w:bottom w:val="nil"/>
          <w:right w:val="nil"/>
          <w:between w:val="nil"/>
        </w:pBdr>
        <w:spacing w:line="360" w:lineRule="auto"/>
        <w:jc w:val="both"/>
        <w:rPr>
          <w:color w:val="000000"/>
        </w:rPr>
      </w:pPr>
      <w:r>
        <w:rPr>
          <w:color w:val="000000"/>
        </w:rPr>
        <w:t>Możliwość obsługi strumienia na wejściu o następujących parametrach:</w:t>
      </w:r>
    </w:p>
    <w:p w14:paraId="21E327C9" w14:textId="77777777" w:rsidR="005A29BC" w:rsidRDefault="00000000">
      <w:pPr>
        <w:widowControl/>
        <w:spacing w:line="360" w:lineRule="auto"/>
        <w:ind w:left="786"/>
        <w:jc w:val="both"/>
        <w:rPr>
          <w:color w:val="000000"/>
        </w:rPr>
      </w:pPr>
      <w:r>
        <w:rPr>
          <w:color w:val="000000"/>
        </w:rPr>
        <w:t xml:space="preserve">Opis materiału wejściowego: lekkie odpady opakowaniowe. </w:t>
      </w:r>
    </w:p>
    <w:p w14:paraId="227A1ED7" w14:textId="77777777" w:rsidR="005A29BC" w:rsidRDefault="00000000">
      <w:pPr>
        <w:widowControl/>
        <w:spacing w:line="360" w:lineRule="auto"/>
        <w:ind w:left="786"/>
        <w:jc w:val="both"/>
        <w:rPr>
          <w:color w:val="000000"/>
        </w:rPr>
      </w:pPr>
      <w:r>
        <w:rPr>
          <w:color w:val="000000"/>
        </w:rPr>
        <w:t xml:space="preserve">Wydajność na wejściu: około 7 t/h. </w:t>
      </w:r>
    </w:p>
    <w:p w14:paraId="41FDE942" w14:textId="77777777" w:rsidR="005A29BC" w:rsidRDefault="00000000">
      <w:pPr>
        <w:widowControl/>
        <w:spacing w:line="360" w:lineRule="auto"/>
        <w:ind w:left="786"/>
        <w:jc w:val="both"/>
        <w:rPr>
          <w:color w:val="000000"/>
        </w:rPr>
      </w:pPr>
      <w:r>
        <w:rPr>
          <w:color w:val="000000"/>
        </w:rPr>
        <w:t>Gęstość materiału wejściowego: około 60 – 90  kg/m</w:t>
      </w:r>
      <w:r>
        <w:rPr>
          <w:color w:val="000000"/>
          <w:vertAlign w:val="superscript"/>
        </w:rPr>
        <w:t>3</w:t>
      </w:r>
      <w:r>
        <w:rPr>
          <w:color w:val="000000"/>
        </w:rPr>
        <w:t>.</w:t>
      </w:r>
    </w:p>
    <w:p w14:paraId="44EA69EF" w14:textId="77777777" w:rsidR="005A29BC" w:rsidRDefault="00000000">
      <w:pPr>
        <w:widowControl/>
        <w:spacing w:line="360" w:lineRule="auto"/>
        <w:ind w:left="786"/>
        <w:jc w:val="both"/>
        <w:rPr>
          <w:color w:val="000000"/>
        </w:rPr>
      </w:pPr>
      <w:r>
        <w:rPr>
          <w:color w:val="000000"/>
        </w:rPr>
        <w:t xml:space="preserve">Wielkość frakcji na wejściu: około </w:t>
      </w:r>
      <w:r>
        <w:t>5</w:t>
      </w:r>
      <w:r>
        <w:rPr>
          <w:color w:val="000000"/>
        </w:rPr>
        <w:t>0-360 mm</w:t>
      </w:r>
    </w:p>
    <w:p w14:paraId="6FEED14F" w14:textId="77777777" w:rsidR="005A29BC" w:rsidRDefault="00000000">
      <w:pPr>
        <w:widowControl/>
        <w:spacing w:line="360" w:lineRule="auto"/>
        <w:ind w:left="786"/>
        <w:jc w:val="both"/>
        <w:rPr>
          <w:color w:val="000000"/>
        </w:rPr>
      </w:pPr>
      <w:r>
        <w:rPr>
          <w:color w:val="000000"/>
        </w:rPr>
        <w:t xml:space="preserve">Zawartość frakcji lekkiej: około </w:t>
      </w:r>
      <w:r>
        <w:t>1,5</w:t>
      </w:r>
      <w:r>
        <w:rPr>
          <w:color w:val="000000"/>
        </w:rPr>
        <w:t xml:space="preserve"> t/h </w:t>
      </w:r>
    </w:p>
    <w:p w14:paraId="37E0BB96" w14:textId="77777777" w:rsidR="005A29BC" w:rsidRDefault="00000000">
      <w:pPr>
        <w:widowControl/>
        <w:spacing w:line="360" w:lineRule="auto"/>
        <w:ind w:left="786"/>
        <w:jc w:val="both"/>
        <w:rPr>
          <w:color w:val="000000"/>
        </w:rPr>
      </w:pPr>
      <w:r>
        <w:rPr>
          <w:color w:val="000000"/>
        </w:rPr>
        <w:t xml:space="preserve">Opis frakcji lekkiej: folia, lekki papier </w:t>
      </w:r>
    </w:p>
    <w:p w14:paraId="438934F2" w14:textId="77777777" w:rsidR="005A29BC" w:rsidRDefault="00000000">
      <w:pPr>
        <w:widowControl/>
        <w:spacing w:line="360" w:lineRule="auto"/>
        <w:ind w:left="786"/>
        <w:jc w:val="both"/>
        <w:rPr>
          <w:color w:val="000000"/>
        </w:rPr>
      </w:pPr>
      <w:r>
        <w:rPr>
          <w:color w:val="000000"/>
        </w:rPr>
        <w:t xml:space="preserve">Zawartość frakcji ciężkiej: 5,5 t/h </w:t>
      </w:r>
    </w:p>
    <w:p w14:paraId="01C0FE63" w14:textId="77777777" w:rsidR="005A29BC" w:rsidRDefault="00000000">
      <w:pPr>
        <w:widowControl/>
        <w:spacing w:line="360" w:lineRule="auto"/>
        <w:ind w:left="786"/>
        <w:jc w:val="both"/>
        <w:rPr>
          <w:color w:val="000000"/>
        </w:rPr>
      </w:pPr>
      <w:r>
        <w:rPr>
          <w:color w:val="000000"/>
        </w:rPr>
        <w:t>Opis frakcji ciężkiej: ciężkie tworzywa, metale, szkło etc.</w:t>
      </w:r>
    </w:p>
    <w:p w14:paraId="63EBC09A" w14:textId="77777777" w:rsidR="005A29BC" w:rsidRDefault="00000000">
      <w:pPr>
        <w:widowControl/>
        <w:numPr>
          <w:ilvl w:val="0"/>
          <w:numId w:val="4"/>
        </w:numPr>
        <w:pBdr>
          <w:top w:val="nil"/>
          <w:left w:val="nil"/>
          <w:bottom w:val="nil"/>
          <w:right w:val="nil"/>
          <w:between w:val="nil"/>
        </w:pBdr>
        <w:spacing w:line="360" w:lineRule="auto"/>
        <w:jc w:val="both"/>
        <w:rPr>
          <w:color w:val="000000"/>
        </w:rPr>
      </w:pPr>
      <w:r>
        <w:rPr>
          <w:color w:val="000000"/>
        </w:rPr>
        <w:t>Wraz z maszyną należy dostarczyć instrukcję obsługi oraz certyfikat CE. Instrukcja obsługi winna zawierać: instrukcję użytkowania, instrukcję i harmonogram konserwacji, lista części zamiennych, rysunek poglądowy kompletnej maszyny. Instrukcja obsługi oraz certyfikat CE należy dostarczyć w języku polskim.</w:t>
      </w:r>
    </w:p>
    <w:p w14:paraId="6648CD54" w14:textId="77777777" w:rsidR="005A29BC" w:rsidRDefault="00000000">
      <w:pPr>
        <w:widowControl/>
        <w:numPr>
          <w:ilvl w:val="0"/>
          <w:numId w:val="4"/>
        </w:numPr>
        <w:pBdr>
          <w:top w:val="nil"/>
          <w:left w:val="nil"/>
          <w:bottom w:val="nil"/>
          <w:right w:val="nil"/>
          <w:between w:val="nil"/>
        </w:pBdr>
        <w:spacing w:line="360" w:lineRule="auto"/>
        <w:jc w:val="both"/>
        <w:rPr>
          <w:color w:val="000000"/>
        </w:rPr>
      </w:pPr>
      <w:r>
        <w:rPr>
          <w:color w:val="000000"/>
        </w:rPr>
        <w:t>Wykonawca przeszkoli nieodpłatnie min. 6 operatorów Zamawiającego w zakresie prawidłowej i bezpiecznej eksploatacji przedmiotu dostawy.</w:t>
      </w:r>
    </w:p>
    <w:p w14:paraId="11FA0A40" w14:textId="77777777" w:rsidR="005A29BC" w:rsidRDefault="00000000">
      <w:pPr>
        <w:widowControl/>
        <w:numPr>
          <w:ilvl w:val="0"/>
          <w:numId w:val="4"/>
        </w:numPr>
        <w:pBdr>
          <w:top w:val="nil"/>
          <w:left w:val="nil"/>
          <w:bottom w:val="nil"/>
          <w:right w:val="nil"/>
          <w:between w:val="nil"/>
        </w:pBdr>
        <w:spacing w:line="360" w:lineRule="auto"/>
        <w:jc w:val="both"/>
        <w:rPr>
          <w:color w:val="000000"/>
        </w:rPr>
      </w:pPr>
      <w:r>
        <w:rPr>
          <w:color w:val="000000"/>
          <w:highlight w:val="white"/>
        </w:rPr>
        <w:t>Wymagane jest gwarancja min. 12 miesięcy lub 2000 godzin pracy separatora, zależnie co nastąpi wcześniej, licząc od dnia podpisania protokołu końcowego dostawy i montażu separatora po jego zamontowaniu, uruchomieniu, przeszkoleniu personelu, przetestowaniu i przekazaniu</w:t>
      </w:r>
      <w:r>
        <w:rPr>
          <w:color w:val="000000"/>
        </w:rPr>
        <w:t xml:space="preserve"> do eksploatacji, BEZ ZASTRZEŻEŃ (przy czym okres gwarancji jest kryterium). Wykonawca zobowiązany jest do bezpłatnego usuwania wszelkich zaistniałych wad i uszkodzeń urządzenia, tj.  do bezpłatnej naprawy lub wymiany podzespołów, elementów wyposażenia, części, które w okresie gwarancji okażą się wadliwe, tj. niepełnowartościowe lub uszkodzone na skutek zastosowania wadliwych materiałów, błędnej konstrukcji, niepełnej sprawności, wadliwego wykonania lub wadliwej instalacji przez Wykonawcę. Wyjątkiem są awarie lub uszkodzenia spowodowane użytkowaniem maszyn niezgodnym z przeznaczeniem lub instrukcją obsługi. W ramach gwarancji Wykonawcę będzie wykonywał przeglądy okresowe co 6 miesięcy lub 1500 roboczogodziny w skład, którego będzie wchodzić: sprawdzenie stanu i toru taśmy oraz jej prowadzenia (rolki, wałki, etc.), sprawdzenie silników czy nie przegrzewają się czy łożyska nie są uszkodzone, kompletna kontrola instalacji pod kątem zanieczyszczeń, sprawdzenie zużycia i ustawienia zgarniaczy, regulacja ustawień separatora.</w:t>
      </w:r>
    </w:p>
    <w:p w14:paraId="406800F5" w14:textId="77777777" w:rsidR="005A29BC" w:rsidRDefault="00000000">
      <w:pPr>
        <w:widowControl/>
        <w:numPr>
          <w:ilvl w:val="0"/>
          <w:numId w:val="4"/>
        </w:numPr>
        <w:pBdr>
          <w:top w:val="nil"/>
          <w:left w:val="nil"/>
          <w:bottom w:val="nil"/>
          <w:right w:val="nil"/>
          <w:between w:val="nil"/>
        </w:pBdr>
        <w:spacing w:line="360" w:lineRule="auto"/>
        <w:jc w:val="both"/>
        <w:rPr>
          <w:color w:val="000000"/>
        </w:rPr>
      </w:pPr>
      <w:r>
        <w:rPr>
          <w:color w:val="000000"/>
        </w:rPr>
        <w:t>Miejsce dostawy i montażu, ul. Krzyżanowicka 68, 32-700 Bochnia</w:t>
      </w:r>
    </w:p>
    <w:p w14:paraId="70F98A52" w14:textId="77777777" w:rsidR="005A29BC" w:rsidRDefault="005A29BC">
      <w:pPr>
        <w:widowControl/>
        <w:spacing w:line="276" w:lineRule="auto"/>
        <w:jc w:val="both"/>
        <w:rPr>
          <w:color w:val="000000"/>
        </w:rPr>
      </w:pPr>
    </w:p>
    <w:p w14:paraId="303C6B65" w14:textId="77777777" w:rsidR="005A29BC" w:rsidRDefault="00000000">
      <w:pPr>
        <w:spacing w:after="80"/>
        <w:ind w:left="-76"/>
        <w:jc w:val="both"/>
      </w:pPr>
      <w:r>
        <w:t xml:space="preserve">Wskazane parametry jakościowe są minimalnymi wymaganymi przez Zamawiającego parametrami. Wykonawcy mogą zaoferować wyższe niż wskazane powyżej parametry jakościowe </w:t>
      </w:r>
    </w:p>
    <w:p w14:paraId="18F0C20F" w14:textId="77777777" w:rsidR="005A29BC" w:rsidRDefault="005A29BC">
      <w:pPr>
        <w:widowControl/>
        <w:spacing w:line="276" w:lineRule="auto"/>
        <w:jc w:val="both"/>
        <w:rPr>
          <w:color w:val="000000"/>
        </w:rPr>
      </w:pPr>
    </w:p>
    <w:p w14:paraId="67516E0C" w14:textId="77777777" w:rsidR="005A29BC" w:rsidRDefault="00000000">
      <w:pPr>
        <w:numPr>
          <w:ilvl w:val="0"/>
          <w:numId w:val="4"/>
        </w:numPr>
        <w:pBdr>
          <w:top w:val="nil"/>
          <w:left w:val="nil"/>
          <w:bottom w:val="nil"/>
          <w:right w:val="nil"/>
          <w:between w:val="nil"/>
        </w:pBdr>
        <w:spacing w:line="276" w:lineRule="auto"/>
        <w:rPr>
          <w:color w:val="000000"/>
        </w:rPr>
      </w:pPr>
      <w:bookmarkStart w:id="6" w:name="_heading=h.8on8bg4pib5z" w:colFirst="0" w:colLast="0"/>
      <w:bookmarkEnd w:id="6"/>
      <w:r>
        <w:rPr>
          <w:color w:val="000000"/>
        </w:rPr>
        <w:t xml:space="preserve">Wykonawca nie zastosuje prototypowych rozwiązań dostosowujących przedmiot umowy do wymogów opisu przedmiotu zamówienia. </w:t>
      </w:r>
    </w:p>
    <w:p w14:paraId="39F7AFD5" w14:textId="77777777" w:rsidR="005A29BC" w:rsidRDefault="00000000">
      <w:pPr>
        <w:numPr>
          <w:ilvl w:val="0"/>
          <w:numId w:val="4"/>
        </w:numPr>
        <w:spacing w:line="276" w:lineRule="auto"/>
        <w:rPr>
          <w:color w:val="000000"/>
        </w:rPr>
      </w:pPr>
      <w:r>
        <w:rPr>
          <w:color w:val="000000"/>
        </w:rPr>
        <w:t>Przedmiot zamówienia musi pochodzić z seryjnej produkcji, nie dopuszcza się prototypu ani pierwszego urządzenia serii.</w:t>
      </w:r>
    </w:p>
    <w:p w14:paraId="6E214050" w14:textId="77777777" w:rsidR="005A29BC" w:rsidRDefault="00000000">
      <w:pPr>
        <w:numPr>
          <w:ilvl w:val="0"/>
          <w:numId w:val="4"/>
        </w:numPr>
        <w:spacing w:line="276" w:lineRule="auto"/>
        <w:rPr>
          <w:color w:val="000000"/>
        </w:rPr>
      </w:pPr>
      <w:r>
        <w:rPr>
          <w:color w:val="000000"/>
        </w:rPr>
        <w:t>Przedmiot zamówienia musi być fabrycznie nowy.</w:t>
      </w:r>
    </w:p>
    <w:p w14:paraId="0CAD3746" w14:textId="77777777" w:rsidR="005A29BC" w:rsidRDefault="00000000">
      <w:pPr>
        <w:numPr>
          <w:ilvl w:val="0"/>
          <w:numId w:val="22"/>
        </w:numPr>
        <w:pBdr>
          <w:top w:val="nil"/>
          <w:left w:val="nil"/>
          <w:bottom w:val="nil"/>
          <w:right w:val="nil"/>
          <w:between w:val="nil"/>
        </w:pBdr>
        <w:spacing w:before="240" w:after="240" w:line="276" w:lineRule="auto"/>
        <w:jc w:val="center"/>
        <w:rPr>
          <w:b/>
          <w:bCs/>
          <w:color w:val="000000"/>
        </w:rPr>
      </w:pPr>
      <w:bookmarkStart w:id="7" w:name="_heading=h.anmazqn0im6m" w:colFirst="0" w:colLast="0"/>
      <w:bookmarkEnd w:id="7"/>
      <w:r>
        <w:rPr>
          <w:b/>
          <w:bCs/>
          <w:color w:val="000000"/>
        </w:rPr>
        <w:t>WARUNKI UDZIAŁU W POSTĘPOWANIU ORAZ OPIS SPOSOBU DOKONYWANIA OCENY SPEŁNIANIA TYCH WARUNKÓW</w:t>
      </w:r>
    </w:p>
    <w:p w14:paraId="6C2E35CB" w14:textId="77777777" w:rsidR="005A29BC" w:rsidRDefault="00000000">
      <w:pPr>
        <w:widowControl/>
        <w:pBdr>
          <w:top w:val="nil"/>
          <w:left w:val="nil"/>
          <w:bottom w:val="nil"/>
          <w:right w:val="nil"/>
          <w:between w:val="nil"/>
        </w:pBdr>
        <w:spacing w:line="276" w:lineRule="auto"/>
        <w:jc w:val="both"/>
        <w:rPr>
          <w:color w:val="000000"/>
        </w:rPr>
      </w:pPr>
      <w:r>
        <w:rPr>
          <w:color w:val="000000"/>
        </w:rPr>
        <w:t>W zamówieniu mogą brać udział Wykonawcy:</w:t>
      </w:r>
    </w:p>
    <w:p w14:paraId="43D2A3E2" w14:textId="77777777" w:rsidR="005A29BC" w:rsidRDefault="00000000">
      <w:pPr>
        <w:widowControl/>
        <w:numPr>
          <w:ilvl w:val="0"/>
          <w:numId w:val="1"/>
        </w:numPr>
        <w:pBdr>
          <w:top w:val="nil"/>
          <w:left w:val="nil"/>
          <w:bottom w:val="nil"/>
          <w:right w:val="nil"/>
          <w:between w:val="nil"/>
        </w:pBdr>
        <w:spacing w:line="276" w:lineRule="auto"/>
        <w:jc w:val="both"/>
        <w:rPr>
          <w:color w:val="000000"/>
        </w:rPr>
      </w:pPr>
      <w:r>
        <w:rPr>
          <w:b/>
          <w:bCs/>
          <w:color w:val="000000"/>
        </w:rPr>
        <w:t>posiadający uprawnienia do wykonywania określonej działalności lub czynności, jeżeli przepisy prawa nakładają obowiązek ich posiadania</w:t>
      </w:r>
      <w:r>
        <w:rPr>
          <w:color w:val="000000"/>
        </w:rPr>
        <w:t>;</w:t>
      </w:r>
    </w:p>
    <w:p w14:paraId="02E5E7C0" w14:textId="77777777" w:rsidR="005A29BC" w:rsidRDefault="00000000">
      <w:pPr>
        <w:widowControl/>
        <w:pBdr>
          <w:top w:val="nil"/>
          <w:left w:val="nil"/>
          <w:bottom w:val="nil"/>
          <w:right w:val="nil"/>
          <w:between w:val="nil"/>
        </w:pBdr>
        <w:spacing w:line="276" w:lineRule="auto"/>
        <w:jc w:val="both"/>
        <w:rPr>
          <w:color w:val="000000"/>
        </w:rPr>
      </w:pPr>
      <w:r>
        <w:rPr>
          <w:color w:val="000000"/>
        </w:rPr>
        <w:t>Ocena spełniania warunku udziału w postępowaniu, o którym mowa powyżej zostanie dokonana w oparciu o oświadczenie przedstawione w pkt. 3 oferty.</w:t>
      </w:r>
    </w:p>
    <w:p w14:paraId="48F871A3" w14:textId="77777777" w:rsidR="005A29BC" w:rsidRDefault="005A29BC">
      <w:pPr>
        <w:widowControl/>
        <w:pBdr>
          <w:top w:val="nil"/>
          <w:left w:val="nil"/>
          <w:bottom w:val="nil"/>
          <w:right w:val="nil"/>
          <w:between w:val="nil"/>
        </w:pBdr>
        <w:spacing w:line="276" w:lineRule="auto"/>
        <w:ind w:left="720"/>
        <w:jc w:val="both"/>
        <w:rPr>
          <w:color w:val="000000"/>
        </w:rPr>
      </w:pPr>
    </w:p>
    <w:p w14:paraId="7E2C5F97" w14:textId="77777777" w:rsidR="005A29BC" w:rsidRDefault="00000000">
      <w:pPr>
        <w:widowControl/>
        <w:numPr>
          <w:ilvl w:val="0"/>
          <w:numId w:val="1"/>
        </w:numPr>
        <w:pBdr>
          <w:top w:val="nil"/>
          <w:left w:val="nil"/>
          <w:bottom w:val="nil"/>
          <w:right w:val="nil"/>
          <w:between w:val="nil"/>
        </w:pBdr>
        <w:spacing w:line="276" w:lineRule="auto"/>
        <w:jc w:val="both"/>
        <w:rPr>
          <w:b/>
          <w:bCs/>
          <w:color w:val="000000"/>
        </w:rPr>
      </w:pPr>
      <w:r>
        <w:rPr>
          <w:b/>
          <w:bCs/>
          <w:color w:val="00000A"/>
        </w:rPr>
        <w:t>posiadający odpowiednią wiedzę i doświadczenie potrzebne do realizacji zamówienia;</w:t>
      </w:r>
    </w:p>
    <w:p w14:paraId="075C31D9" w14:textId="77777777" w:rsidR="005A29BC" w:rsidRDefault="00000000">
      <w:pPr>
        <w:jc w:val="both"/>
      </w:pPr>
      <w:bookmarkStart w:id="8" w:name="_heading=h.hhqbnvu6lw2i" w:colFirst="0" w:colLast="0"/>
      <w:bookmarkEnd w:id="8"/>
      <w:r>
        <w:t xml:space="preserve">Wykonawca/cy spełni postawiony powyżej warunek udziału w zakresie doświadczenia, jeżeli wykaże, że w okresie ostatnich 3 lat przed upływem terminu składania ofert, a jeżeli okres prowadzenia działalności jest krótszy - w tym okresie - realizował dostawy zgodne z przedmiotem niniejszego zamówienia (co najmniej 3 zamówienia polegające na dostawie i montażu separatorów powietrznych na liniach sortowniczych w strumienia odpadów opakowaniowego ( selektyw nie zbieranego ) , o wartości nie niższej niż 700 000,00 zł netto każda). </w:t>
      </w:r>
    </w:p>
    <w:p w14:paraId="76F10D66" w14:textId="77777777" w:rsidR="005A29BC" w:rsidRDefault="00000000">
      <w:pPr>
        <w:widowControl/>
        <w:pBdr>
          <w:top w:val="nil"/>
          <w:left w:val="nil"/>
          <w:bottom w:val="nil"/>
          <w:right w:val="nil"/>
          <w:between w:val="nil"/>
        </w:pBdr>
        <w:spacing w:line="276" w:lineRule="auto"/>
        <w:jc w:val="both"/>
        <w:rPr>
          <w:color w:val="00000A"/>
        </w:rPr>
      </w:pPr>
      <w:bookmarkStart w:id="9" w:name="_heading=h.3rdcrjn" w:colFirst="0" w:colLast="0"/>
      <w:bookmarkEnd w:id="9"/>
      <w:r>
        <w:rPr>
          <w:color w:val="00000A"/>
        </w:rPr>
        <w:t xml:space="preserve">Ocena spełniania powyższego warunku zostanie dokonana na podstawie złożonego przez Wykonawcę wykazu dostaw (w formie wypełnionej przez Wykonawcę tabeli w formularzu ofertowym) oraz dołączonych dowodów potwierdzających, że wskazane dostawy zostały wykonane należycie. Dowodami, o których mowa, są referencje, protokoły zdawczo-odbiorcze bez zastrzeżeń, oświadczania bądź inne dokumenty wystawione przez podmiot, na rzecz którego dostawy były wykonywane. </w:t>
      </w:r>
    </w:p>
    <w:p w14:paraId="189BEB68" w14:textId="77777777" w:rsidR="005A29BC" w:rsidRDefault="005A29BC">
      <w:pPr>
        <w:pBdr>
          <w:top w:val="nil"/>
          <w:left w:val="nil"/>
          <w:bottom w:val="nil"/>
          <w:right w:val="nil"/>
          <w:between w:val="nil"/>
        </w:pBdr>
        <w:jc w:val="both"/>
      </w:pPr>
    </w:p>
    <w:p w14:paraId="30A2B73E" w14:textId="77777777" w:rsidR="005A29BC" w:rsidRDefault="00000000">
      <w:pPr>
        <w:pBdr>
          <w:top w:val="nil"/>
          <w:left w:val="nil"/>
          <w:bottom w:val="nil"/>
          <w:right w:val="nil"/>
          <w:between w:val="nil"/>
        </w:pBdr>
        <w:jc w:val="both"/>
      </w:pPr>
      <w:r>
        <w:t>Informacje na temat doświadczenia Wykonawcy wymaganego do realizacji przedmiotu umowy należy przedstawić w formularzu oferty oraz dołączyć dowody, o których mowa powyżej.</w:t>
      </w:r>
    </w:p>
    <w:p w14:paraId="6D5CA3C8" w14:textId="77777777" w:rsidR="005A29BC" w:rsidRDefault="005A29BC">
      <w:pPr>
        <w:pBdr>
          <w:top w:val="nil"/>
          <w:left w:val="nil"/>
          <w:bottom w:val="nil"/>
          <w:right w:val="nil"/>
          <w:between w:val="nil"/>
        </w:pBdr>
        <w:ind w:left="1134"/>
        <w:jc w:val="both"/>
      </w:pPr>
    </w:p>
    <w:p w14:paraId="16041CD4" w14:textId="77777777" w:rsidR="005A29BC" w:rsidRDefault="00000000">
      <w:pPr>
        <w:pBdr>
          <w:top w:val="nil"/>
          <w:left w:val="nil"/>
          <w:bottom w:val="nil"/>
          <w:right w:val="nil"/>
          <w:between w:val="nil"/>
        </w:pBdr>
        <w:jc w:val="both"/>
      </w:pPr>
      <w:r>
        <w:t>Dla wartości wskazanych przez Wykonawcę w walucie innej niż PLN, Zamawiający przyjmie przelicznik według średniego kursu NBP z dnia wszczęcia niniejszego postępowania, a jeżeli średni kurs nie będzie w tym dniu publikowany, to Zamawiający przyjmie kurs średni z ostatniej tabeli przed wszczęciem postępowania.</w:t>
      </w:r>
    </w:p>
    <w:p w14:paraId="36D2BD85" w14:textId="77777777" w:rsidR="005A29BC" w:rsidRDefault="005A29BC">
      <w:pPr>
        <w:widowControl/>
        <w:pBdr>
          <w:top w:val="nil"/>
          <w:left w:val="nil"/>
          <w:bottom w:val="nil"/>
          <w:right w:val="nil"/>
          <w:between w:val="nil"/>
        </w:pBdr>
        <w:spacing w:line="276" w:lineRule="auto"/>
        <w:jc w:val="both"/>
        <w:rPr>
          <w:color w:val="000000"/>
        </w:rPr>
      </w:pPr>
    </w:p>
    <w:p w14:paraId="4DBD5C40" w14:textId="77777777" w:rsidR="005A29BC" w:rsidRDefault="00000000">
      <w:pPr>
        <w:widowControl/>
        <w:numPr>
          <w:ilvl w:val="0"/>
          <w:numId w:val="1"/>
        </w:numPr>
        <w:pBdr>
          <w:top w:val="nil"/>
          <w:left w:val="nil"/>
          <w:bottom w:val="nil"/>
          <w:right w:val="nil"/>
          <w:between w:val="nil"/>
        </w:pBdr>
        <w:spacing w:line="276" w:lineRule="auto"/>
        <w:jc w:val="both"/>
        <w:rPr>
          <w:b/>
          <w:bCs/>
          <w:color w:val="000000"/>
        </w:rPr>
      </w:pPr>
      <w:r>
        <w:rPr>
          <w:b/>
          <w:bCs/>
          <w:color w:val="000000"/>
        </w:rPr>
        <w:t>dysponujący odpowiednim potencjałem technicznym oraz osobami zdolnymi do wykonania zamówienia;</w:t>
      </w:r>
    </w:p>
    <w:p w14:paraId="7488E148" w14:textId="77777777" w:rsidR="005A29BC" w:rsidRDefault="00000000">
      <w:pPr>
        <w:widowControl/>
        <w:pBdr>
          <w:top w:val="nil"/>
          <w:left w:val="nil"/>
          <w:bottom w:val="nil"/>
          <w:right w:val="nil"/>
          <w:between w:val="nil"/>
        </w:pBdr>
        <w:spacing w:line="276" w:lineRule="auto"/>
        <w:jc w:val="both"/>
        <w:rPr>
          <w:b/>
          <w:bCs/>
          <w:color w:val="000000"/>
        </w:rPr>
      </w:pPr>
      <w:bookmarkStart w:id="10" w:name="_heading=h.dayu79t230ip" w:colFirst="0" w:colLast="0"/>
      <w:bookmarkEnd w:id="10"/>
      <w:r>
        <w:rPr>
          <w:color w:val="000000"/>
        </w:rPr>
        <w:t xml:space="preserve">Wykonawca/cy spełni postawiony powyżej warunek udziału w zakresie osób zdolnych do wykonania zamówienia, jeżeli dysponuje co najmniej trzema inżynierami (os. posiadającymi tytuł min inż. lub równoważny np licencjat)  i posiadającymi minimum trzyletnie doświadczenie w montażu i serwisowaniu separatorów powietrznych na liniach sortowniczych. </w:t>
      </w:r>
    </w:p>
    <w:p w14:paraId="423785C9" w14:textId="77777777" w:rsidR="005A29BC" w:rsidRDefault="00000000">
      <w:pPr>
        <w:widowControl/>
        <w:pBdr>
          <w:top w:val="nil"/>
          <w:left w:val="nil"/>
          <w:bottom w:val="nil"/>
          <w:right w:val="nil"/>
          <w:between w:val="nil"/>
        </w:pBdr>
        <w:spacing w:line="276" w:lineRule="auto"/>
        <w:jc w:val="both"/>
        <w:rPr>
          <w:color w:val="00000A"/>
        </w:rPr>
      </w:pPr>
      <w:r>
        <w:rPr>
          <w:color w:val="00000A"/>
        </w:rPr>
        <w:t>Ocena spełniania powyższego warunku zostanie dokonana na podstawie złożonego przez Wykonawcę wykazu osób którymi dysponuje (w formie wypełnionej przez Wykonawcę tabeli w formularzu ofertowym).</w:t>
      </w:r>
    </w:p>
    <w:p w14:paraId="671448F5" w14:textId="77777777" w:rsidR="005A29BC" w:rsidRDefault="005A29BC">
      <w:pPr>
        <w:widowControl/>
        <w:pBdr>
          <w:top w:val="nil"/>
          <w:left w:val="nil"/>
          <w:bottom w:val="nil"/>
          <w:right w:val="nil"/>
          <w:between w:val="nil"/>
        </w:pBdr>
        <w:spacing w:line="276" w:lineRule="auto"/>
        <w:jc w:val="both"/>
        <w:rPr>
          <w:color w:val="00000A"/>
        </w:rPr>
      </w:pPr>
    </w:p>
    <w:p w14:paraId="103FD026" w14:textId="77777777" w:rsidR="005A29BC" w:rsidRDefault="00000000">
      <w:pPr>
        <w:widowControl/>
        <w:pBdr>
          <w:top w:val="nil"/>
          <w:left w:val="nil"/>
          <w:bottom w:val="nil"/>
          <w:right w:val="nil"/>
          <w:between w:val="nil"/>
        </w:pBdr>
        <w:spacing w:line="276" w:lineRule="auto"/>
        <w:jc w:val="both"/>
        <w:rPr>
          <w:color w:val="000000"/>
        </w:rPr>
      </w:pPr>
      <w:r>
        <w:rPr>
          <w:color w:val="000000"/>
        </w:rPr>
        <w:t>Ocena spełniania warunku w zakresie potencjału technicznego zostanie dokonana w oparciu o oświadczenie przedstawione w pkt. 3 oferty.</w:t>
      </w:r>
    </w:p>
    <w:p w14:paraId="7B20FFEB" w14:textId="77777777" w:rsidR="005A29BC" w:rsidRDefault="005A29BC">
      <w:pPr>
        <w:widowControl/>
        <w:pBdr>
          <w:top w:val="nil"/>
          <w:left w:val="nil"/>
          <w:bottom w:val="nil"/>
          <w:right w:val="nil"/>
          <w:between w:val="nil"/>
        </w:pBdr>
        <w:spacing w:line="276" w:lineRule="auto"/>
        <w:jc w:val="both"/>
        <w:rPr>
          <w:color w:val="00000A"/>
        </w:rPr>
      </w:pPr>
    </w:p>
    <w:p w14:paraId="3C06CA77" w14:textId="77777777" w:rsidR="005A29BC" w:rsidRDefault="005A29BC">
      <w:pPr>
        <w:widowControl/>
        <w:pBdr>
          <w:top w:val="nil"/>
          <w:left w:val="nil"/>
          <w:bottom w:val="nil"/>
          <w:right w:val="nil"/>
          <w:between w:val="nil"/>
        </w:pBdr>
        <w:spacing w:line="276" w:lineRule="auto"/>
        <w:jc w:val="both"/>
        <w:rPr>
          <w:color w:val="000000"/>
        </w:rPr>
      </w:pPr>
    </w:p>
    <w:p w14:paraId="6B9206E0" w14:textId="77777777" w:rsidR="005A29BC" w:rsidRDefault="00000000">
      <w:pPr>
        <w:widowControl/>
        <w:numPr>
          <w:ilvl w:val="0"/>
          <w:numId w:val="1"/>
        </w:numPr>
        <w:pBdr>
          <w:top w:val="nil"/>
          <w:left w:val="nil"/>
          <w:bottom w:val="nil"/>
          <w:right w:val="nil"/>
          <w:between w:val="nil"/>
        </w:pBdr>
        <w:spacing w:line="276" w:lineRule="auto"/>
        <w:jc w:val="both"/>
        <w:rPr>
          <w:color w:val="000000"/>
        </w:rPr>
      </w:pPr>
      <w:r>
        <w:rPr>
          <w:b/>
          <w:bCs/>
          <w:color w:val="000000"/>
        </w:rPr>
        <w:t>w</w:t>
      </w:r>
      <w:r>
        <w:rPr>
          <w:color w:val="000000"/>
        </w:rPr>
        <w:t xml:space="preserve"> </w:t>
      </w:r>
      <w:r>
        <w:rPr>
          <w:b/>
          <w:bCs/>
          <w:color w:val="000000"/>
        </w:rPr>
        <w:t>sytuacji ekonomicznej i finansowej pozwalającej na realizacje zamówienia</w:t>
      </w:r>
      <w:r>
        <w:rPr>
          <w:color w:val="000000"/>
        </w:rPr>
        <w:t>.</w:t>
      </w:r>
    </w:p>
    <w:p w14:paraId="5C1EC2CC" w14:textId="77777777" w:rsidR="005A29BC" w:rsidRDefault="00000000">
      <w:pPr>
        <w:pBdr>
          <w:top w:val="nil"/>
          <w:left w:val="nil"/>
          <w:bottom w:val="nil"/>
          <w:right w:val="nil"/>
          <w:between w:val="nil"/>
        </w:pBdr>
        <w:jc w:val="both"/>
      </w:pPr>
      <w:r>
        <w:t>Wykonawca/cy spełni warunek, jeśli:</w:t>
      </w:r>
    </w:p>
    <w:p w14:paraId="2323FD07" w14:textId="77777777" w:rsidR="005A29BC" w:rsidRDefault="00000000">
      <w:pPr>
        <w:pBdr>
          <w:top w:val="nil"/>
          <w:left w:val="nil"/>
          <w:bottom w:val="nil"/>
          <w:right w:val="nil"/>
          <w:between w:val="nil"/>
        </w:pBdr>
        <w:jc w:val="both"/>
      </w:pPr>
      <w:r>
        <w:t>- wykaże, że jest ubezpieczony od odpowiedzialności cywilnej w zakresie prowadzonej działalności związanej z przedmiotem zamówienia na sumę gwarancyjną nie niższą niż 700 000,00 zł.</w:t>
      </w:r>
    </w:p>
    <w:p w14:paraId="36AEC51E" w14:textId="77777777" w:rsidR="005A29BC" w:rsidRDefault="00000000">
      <w:pPr>
        <w:pBdr>
          <w:top w:val="nil"/>
          <w:left w:val="nil"/>
          <w:bottom w:val="nil"/>
          <w:right w:val="nil"/>
          <w:between w:val="nil"/>
        </w:pBdr>
        <w:jc w:val="both"/>
      </w:pPr>
      <w:r>
        <w:t>Dla wartości wskazanych przez Wykonawcę w walucie innej niż PLN, Zamawiający przyjmie przelicznik według średniego kursu NBP z dnia wszczęcia niniejszego postępowania, a jeżeli średni kurs nie będzie w tym dniu publikowany, to Zamawiający przyjmie kurs średni z ostatniej tabeli przed wszczęciem postępowania.</w:t>
      </w:r>
    </w:p>
    <w:p w14:paraId="69CCE5FD" w14:textId="77777777" w:rsidR="005A29BC" w:rsidRDefault="005A29BC">
      <w:pPr>
        <w:pBdr>
          <w:top w:val="nil"/>
          <w:left w:val="nil"/>
          <w:bottom w:val="nil"/>
          <w:right w:val="nil"/>
          <w:between w:val="nil"/>
        </w:pBdr>
        <w:jc w:val="both"/>
      </w:pPr>
    </w:p>
    <w:p w14:paraId="74A00FCC" w14:textId="77777777" w:rsidR="005A29BC" w:rsidRDefault="00000000">
      <w:pPr>
        <w:widowControl/>
        <w:pBdr>
          <w:top w:val="nil"/>
          <w:left w:val="nil"/>
          <w:bottom w:val="nil"/>
          <w:right w:val="nil"/>
          <w:between w:val="nil"/>
        </w:pBdr>
        <w:spacing w:line="276" w:lineRule="auto"/>
        <w:jc w:val="both"/>
        <w:rPr>
          <w:color w:val="000000"/>
        </w:rPr>
      </w:pPr>
      <w:bookmarkStart w:id="11" w:name="_heading=h.26in1rg" w:colFirst="0" w:colLast="0"/>
      <w:bookmarkEnd w:id="11"/>
      <w:r>
        <w:rPr>
          <w:color w:val="00000A"/>
        </w:rPr>
        <w:t xml:space="preserve">Dla potwierdzenia spełniania powyższego warunku Zamawiający wymaga od Wykonawcy przedłożenia polisy lub innego dokumentu, potwierdzającego, że Wykonawca jest ubezpieczony na dzień składania oferty od odpowiedzialności cywilnej w zakresie prowadzonej działalności związanej z przedmiotem zamówienia na sumę gwarancyjną nie niższą niż 700 000,00 zł. </w:t>
      </w:r>
    </w:p>
    <w:p w14:paraId="3B8AECBC" w14:textId="77777777" w:rsidR="005A29BC" w:rsidRDefault="00000000">
      <w:pPr>
        <w:widowControl/>
        <w:numPr>
          <w:ilvl w:val="0"/>
          <w:numId w:val="1"/>
        </w:numPr>
        <w:pBdr>
          <w:top w:val="nil"/>
          <w:left w:val="nil"/>
          <w:bottom w:val="nil"/>
          <w:right w:val="nil"/>
          <w:between w:val="nil"/>
        </w:pBdr>
        <w:spacing w:line="276" w:lineRule="auto"/>
        <w:jc w:val="both"/>
        <w:rPr>
          <w:b/>
          <w:bCs/>
          <w:color w:val="000000"/>
        </w:rPr>
      </w:pPr>
      <w:r>
        <w:rPr>
          <w:b/>
          <w:bCs/>
          <w:color w:val="000000"/>
        </w:rPr>
        <w:t>nie podlega/ją wykluczeniu na podstawie art. 7 ust. 1 Ustawy dnia 13 kwietnia 2022 r. o szczególnych rozwiązaniach w zakresie przeciwdziałania wspieraniu agresji na Ukrainę oraz służących ochronie bezpieczeństwa narodowego (Dz. U. z 15 kwietnia 2022 poz. 835).</w:t>
      </w:r>
    </w:p>
    <w:p w14:paraId="5BA8CA3A" w14:textId="77777777" w:rsidR="005A29BC" w:rsidRDefault="005A29BC">
      <w:pPr>
        <w:widowControl/>
        <w:pBdr>
          <w:top w:val="nil"/>
          <w:left w:val="nil"/>
          <w:bottom w:val="nil"/>
          <w:right w:val="nil"/>
          <w:between w:val="nil"/>
        </w:pBdr>
        <w:spacing w:line="276" w:lineRule="auto"/>
        <w:ind w:left="720"/>
        <w:jc w:val="both"/>
        <w:rPr>
          <w:color w:val="000000"/>
        </w:rPr>
      </w:pPr>
    </w:p>
    <w:p w14:paraId="7562FC6B" w14:textId="77777777" w:rsidR="005A29BC" w:rsidRDefault="00000000">
      <w:pPr>
        <w:widowControl/>
        <w:pBdr>
          <w:top w:val="nil"/>
          <w:left w:val="nil"/>
          <w:bottom w:val="nil"/>
          <w:right w:val="nil"/>
          <w:between w:val="nil"/>
        </w:pBdr>
        <w:spacing w:line="276" w:lineRule="auto"/>
        <w:jc w:val="both"/>
        <w:rPr>
          <w:color w:val="000000"/>
        </w:rPr>
      </w:pPr>
      <w:r>
        <w:rPr>
          <w:color w:val="000000"/>
        </w:rPr>
        <w:t>Ocena spełniania warunku udziału w postępowaniu, o którym mowa powyżej zostanie dokonana w oparciu o oświadczenie przedstawione w pkt. 3 oferty.</w:t>
      </w:r>
    </w:p>
    <w:p w14:paraId="717A7D8B" w14:textId="77777777" w:rsidR="005A29BC" w:rsidRDefault="005A29BC">
      <w:pPr>
        <w:spacing w:line="276" w:lineRule="auto"/>
        <w:jc w:val="both"/>
      </w:pPr>
    </w:p>
    <w:p w14:paraId="032F3443" w14:textId="77777777" w:rsidR="005A29BC" w:rsidRDefault="00000000">
      <w:pPr>
        <w:spacing w:line="276" w:lineRule="auto"/>
        <w:jc w:val="both"/>
      </w:pPr>
      <w:r>
        <w:t>Firmy składające ofertę jako konsorcjum mogą łącznie spełniać warunki w oferty pkt a -d  , umowę konsorcjum należy załączyć do zapytania ofertowego wraz z pełnomocnictwem dla lidera/osoby reprezentującej konsorcjum. Wykonawcy występujący wspólnie muszą ustanowić pełnomocnika (lidera) do reprezentowania ich w postępowaniu o udzielenie niniejszego zamówienia i zawarcia umowy w sprawie zamówienia. Wykonawcy wspólnie ubiegający się o udzielenie zamówienia ponoszą solidarną odpowiedzialność za wykonanie umowy.</w:t>
      </w:r>
    </w:p>
    <w:p w14:paraId="44F49E12" w14:textId="77777777" w:rsidR="005A29BC" w:rsidRDefault="005A29BC">
      <w:pPr>
        <w:spacing w:line="276" w:lineRule="auto"/>
        <w:jc w:val="both"/>
      </w:pPr>
    </w:p>
    <w:p w14:paraId="7760E710" w14:textId="77777777" w:rsidR="005A29BC" w:rsidRDefault="00000000">
      <w:pPr>
        <w:spacing w:line="276" w:lineRule="auto"/>
        <w:jc w:val="both"/>
      </w:pPr>
      <w:r>
        <w:t>Ocena spełniania przedstawionych powyżej warunków zostanie dokonana wg formuły: „spełnia – nie spełnia”. Wykonaca/cy który nie spełni któregokolwiek z warunków może zostać odrzucony z postępowania przez Zamawiającego.</w:t>
      </w:r>
    </w:p>
    <w:p w14:paraId="5B8D4F71" w14:textId="77777777" w:rsidR="005A29BC" w:rsidRDefault="005A29BC">
      <w:pPr>
        <w:pBdr>
          <w:top w:val="nil"/>
          <w:left w:val="nil"/>
          <w:bottom w:val="nil"/>
          <w:right w:val="nil"/>
          <w:between w:val="nil"/>
        </w:pBdr>
        <w:spacing w:line="276" w:lineRule="auto"/>
        <w:ind w:left="360"/>
        <w:jc w:val="both"/>
        <w:rPr>
          <w:color w:val="000000"/>
          <w:highlight w:val="yellow"/>
        </w:rPr>
      </w:pPr>
    </w:p>
    <w:p w14:paraId="572D7AFD" w14:textId="77777777" w:rsidR="005A29BC" w:rsidRDefault="005A29BC">
      <w:pPr>
        <w:pBdr>
          <w:top w:val="nil"/>
          <w:left w:val="nil"/>
          <w:bottom w:val="nil"/>
          <w:right w:val="nil"/>
          <w:between w:val="nil"/>
        </w:pBdr>
        <w:spacing w:line="276" w:lineRule="auto"/>
        <w:ind w:left="360"/>
        <w:jc w:val="center"/>
        <w:rPr>
          <w:b/>
          <w:bCs/>
          <w:color w:val="000000"/>
          <w:highlight w:val="yellow"/>
        </w:rPr>
      </w:pPr>
    </w:p>
    <w:p w14:paraId="06D42D0E" w14:textId="77777777" w:rsidR="005A29BC" w:rsidRDefault="00000000">
      <w:pPr>
        <w:widowControl/>
        <w:numPr>
          <w:ilvl w:val="0"/>
          <w:numId w:val="22"/>
        </w:numPr>
        <w:pBdr>
          <w:top w:val="nil"/>
          <w:left w:val="nil"/>
          <w:bottom w:val="nil"/>
          <w:right w:val="nil"/>
          <w:between w:val="nil"/>
        </w:pBdr>
        <w:spacing w:after="200" w:line="276" w:lineRule="auto"/>
        <w:jc w:val="center"/>
        <w:rPr>
          <w:b/>
          <w:bCs/>
          <w:color w:val="000000"/>
        </w:rPr>
      </w:pPr>
      <w:r>
        <w:rPr>
          <w:b/>
          <w:bCs/>
          <w:color w:val="000000"/>
        </w:rPr>
        <w:t>OCENY OFERTY</w:t>
      </w:r>
    </w:p>
    <w:tbl>
      <w:tblPr>
        <w:tblStyle w:val="aa"/>
        <w:tblW w:w="9298" w:type="dxa"/>
        <w:tblInd w:w="-113" w:type="dxa"/>
        <w:tblLayout w:type="fixed"/>
        <w:tblLook w:val="0000" w:firstRow="0" w:lastRow="0" w:firstColumn="0" w:lastColumn="0" w:noHBand="0" w:noVBand="0"/>
      </w:tblPr>
      <w:tblGrid>
        <w:gridCol w:w="2006"/>
        <w:gridCol w:w="7292"/>
      </w:tblGrid>
      <w:tr w:rsidR="005A29BC" w14:paraId="3833049F" w14:textId="77777777">
        <w:tc>
          <w:tcPr>
            <w:tcW w:w="9298"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D13034" w14:textId="77777777" w:rsidR="005A29BC" w:rsidRDefault="00000000">
            <w:pPr>
              <w:widowControl/>
              <w:pBdr>
                <w:top w:val="nil"/>
                <w:left w:val="nil"/>
                <w:bottom w:val="nil"/>
                <w:right w:val="nil"/>
                <w:between w:val="nil"/>
              </w:pBdr>
              <w:ind w:left="51"/>
              <w:jc w:val="center"/>
              <w:rPr>
                <w:color w:val="00000A"/>
              </w:rPr>
            </w:pPr>
            <w:r>
              <w:rPr>
                <w:b/>
                <w:bCs/>
                <w:color w:val="000000"/>
              </w:rPr>
              <w:t xml:space="preserve">Kryterium cena netto (PLN) </w:t>
            </w:r>
          </w:p>
        </w:tc>
      </w:tr>
      <w:tr w:rsidR="005A29BC" w14:paraId="6C685FA8" w14:textId="77777777">
        <w:tc>
          <w:tcPr>
            <w:tcW w:w="2006" w:type="dxa"/>
            <w:tcBorders>
              <w:top w:val="single" w:sz="4" w:space="0" w:color="000000"/>
              <w:left w:val="single" w:sz="4" w:space="0" w:color="000000"/>
              <w:bottom w:val="single" w:sz="4" w:space="0" w:color="000000"/>
            </w:tcBorders>
            <w:tcMar>
              <w:top w:w="0" w:type="dxa"/>
              <w:left w:w="108" w:type="dxa"/>
              <w:bottom w:w="0" w:type="dxa"/>
              <w:right w:w="108" w:type="dxa"/>
            </w:tcMar>
          </w:tcPr>
          <w:p w14:paraId="1845176A" w14:textId="77777777" w:rsidR="005A29BC" w:rsidRDefault="00000000">
            <w:pPr>
              <w:widowControl/>
              <w:pBdr>
                <w:top w:val="nil"/>
                <w:left w:val="nil"/>
                <w:bottom w:val="nil"/>
                <w:right w:val="nil"/>
                <w:between w:val="nil"/>
              </w:pBdr>
              <w:ind w:left="51"/>
              <w:jc w:val="both"/>
              <w:rPr>
                <w:color w:val="000000"/>
              </w:rPr>
            </w:pPr>
            <w:r>
              <w:rPr>
                <w:color w:val="000000"/>
              </w:rPr>
              <w:t xml:space="preserve">Max. liczba punktów, którą można zdobyć za kryterium cena </w:t>
            </w:r>
          </w:p>
        </w:tc>
        <w:tc>
          <w:tcPr>
            <w:tcW w:w="72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9FF435" w14:textId="77777777" w:rsidR="005A29BC" w:rsidRDefault="00000000">
            <w:pPr>
              <w:widowControl/>
              <w:pBdr>
                <w:top w:val="nil"/>
                <w:left w:val="nil"/>
                <w:bottom w:val="nil"/>
                <w:right w:val="nil"/>
                <w:between w:val="nil"/>
              </w:pBdr>
              <w:ind w:left="51"/>
              <w:jc w:val="both"/>
              <w:rPr>
                <w:color w:val="000000"/>
              </w:rPr>
            </w:pPr>
            <w:r>
              <w:rPr>
                <w:color w:val="000000"/>
              </w:rPr>
              <w:t>Opis sposobu przyznawania punktacji za spełnienie kryterium cena</w:t>
            </w:r>
          </w:p>
        </w:tc>
      </w:tr>
      <w:tr w:rsidR="005A29BC" w14:paraId="31F8B922" w14:textId="77777777">
        <w:tc>
          <w:tcPr>
            <w:tcW w:w="2006" w:type="dxa"/>
            <w:tcBorders>
              <w:top w:val="single" w:sz="4" w:space="0" w:color="000000"/>
              <w:left w:val="single" w:sz="4" w:space="0" w:color="000000"/>
              <w:bottom w:val="single" w:sz="4" w:space="0" w:color="000000"/>
            </w:tcBorders>
            <w:tcMar>
              <w:top w:w="0" w:type="dxa"/>
              <w:left w:w="108" w:type="dxa"/>
              <w:bottom w:w="0" w:type="dxa"/>
              <w:right w:w="108" w:type="dxa"/>
            </w:tcMar>
          </w:tcPr>
          <w:p w14:paraId="7B2A9807" w14:textId="77777777" w:rsidR="005A29BC" w:rsidRDefault="005A29BC">
            <w:pPr>
              <w:widowControl/>
              <w:pBdr>
                <w:top w:val="nil"/>
                <w:left w:val="nil"/>
                <w:bottom w:val="nil"/>
                <w:right w:val="nil"/>
                <w:between w:val="nil"/>
              </w:pBdr>
              <w:spacing w:after="200" w:line="276" w:lineRule="auto"/>
              <w:ind w:left="49"/>
              <w:jc w:val="both"/>
              <w:rPr>
                <w:color w:val="000000"/>
              </w:rPr>
            </w:pPr>
          </w:p>
          <w:p w14:paraId="2C17493E" w14:textId="77777777" w:rsidR="005A29BC" w:rsidRDefault="00000000">
            <w:pPr>
              <w:widowControl/>
              <w:pBdr>
                <w:top w:val="nil"/>
                <w:left w:val="nil"/>
                <w:bottom w:val="nil"/>
                <w:right w:val="nil"/>
                <w:between w:val="nil"/>
              </w:pBdr>
              <w:spacing w:after="200" w:line="276" w:lineRule="auto"/>
              <w:ind w:left="49"/>
              <w:jc w:val="both"/>
              <w:rPr>
                <w:color w:val="00000A"/>
              </w:rPr>
            </w:pPr>
            <w:r>
              <w:rPr>
                <w:color w:val="000000"/>
              </w:rPr>
              <w:t>60 pkt.</w:t>
            </w:r>
          </w:p>
        </w:tc>
        <w:tc>
          <w:tcPr>
            <w:tcW w:w="72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619D60" w14:textId="77777777" w:rsidR="005A29BC" w:rsidRDefault="00000000">
            <w:pPr>
              <w:widowControl/>
              <w:pBdr>
                <w:top w:val="nil"/>
                <w:left w:val="nil"/>
                <w:bottom w:val="nil"/>
                <w:right w:val="nil"/>
                <w:between w:val="nil"/>
              </w:pBdr>
              <w:jc w:val="both"/>
              <w:rPr>
                <w:b/>
                <w:bCs/>
                <w:color w:val="000000"/>
              </w:rPr>
            </w:pPr>
            <w:r>
              <w:rPr>
                <w:b/>
                <w:bCs/>
                <w:color w:val="000000"/>
              </w:rPr>
              <w:t>Pc=(Cmin/Cc) x Pkt. max</w:t>
            </w:r>
          </w:p>
          <w:p w14:paraId="7FDF3B25" w14:textId="77777777" w:rsidR="005A29BC" w:rsidRDefault="00000000">
            <w:pPr>
              <w:widowControl/>
              <w:pBdr>
                <w:top w:val="nil"/>
                <w:left w:val="nil"/>
                <w:bottom w:val="nil"/>
                <w:right w:val="nil"/>
                <w:between w:val="nil"/>
              </w:pBdr>
              <w:jc w:val="both"/>
              <w:rPr>
                <w:color w:val="00000A"/>
              </w:rPr>
            </w:pPr>
            <w:r>
              <w:rPr>
                <w:color w:val="000000"/>
              </w:rPr>
              <w:t>gdzie:</w:t>
            </w:r>
          </w:p>
          <w:p w14:paraId="31ED0163" w14:textId="77777777" w:rsidR="005A29BC" w:rsidRDefault="00000000">
            <w:pPr>
              <w:widowControl/>
              <w:pBdr>
                <w:top w:val="nil"/>
                <w:left w:val="nil"/>
                <w:bottom w:val="nil"/>
                <w:right w:val="nil"/>
                <w:between w:val="nil"/>
              </w:pBdr>
              <w:jc w:val="both"/>
              <w:rPr>
                <w:color w:val="000000"/>
              </w:rPr>
            </w:pPr>
            <w:r>
              <w:rPr>
                <w:color w:val="000000"/>
              </w:rPr>
              <w:t xml:space="preserve">Pc – ilość punktów, jakie otrzyma badana oferta za kryterium cena </w:t>
            </w:r>
          </w:p>
          <w:p w14:paraId="6C5B120C" w14:textId="77777777" w:rsidR="005A29BC" w:rsidRDefault="00000000">
            <w:pPr>
              <w:widowControl/>
              <w:pBdr>
                <w:top w:val="nil"/>
                <w:left w:val="nil"/>
                <w:bottom w:val="nil"/>
                <w:right w:val="nil"/>
                <w:between w:val="nil"/>
              </w:pBdr>
              <w:jc w:val="both"/>
              <w:rPr>
                <w:color w:val="00000A"/>
              </w:rPr>
            </w:pPr>
            <w:r>
              <w:rPr>
                <w:color w:val="000000"/>
              </w:rPr>
              <w:t xml:space="preserve">Cmin – najniższa cena netto spośród wszystkich badanych ofert </w:t>
            </w:r>
          </w:p>
          <w:p w14:paraId="7CD04374" w14:textId="77777777" w:rsidR="005A29BC" w:rsidRDefault="00000000">
            <w:pPr>
              <w:widowControl/>
              <w:pBdr>
                <w:top w:val="nil"/>
                <w:left w:val="nil"/>
                <w:bottom w:val="nil"/>
                <w:right w:val="nil"/>
                <w:between w:val="nil"/>
              </w:pBdr>
              <w:jc w:val="both"/>
              <w:rPr>
                <w:color w:val="00000A"/>
              </w:rPr>
            </w:pPr>
            <w:r>
              <w:rPr>
                <w:color w:val="000000"/>
              </w:rPr>
              <w:t>Cc – cena netto oferty badanej</w:t>
            </w:r>
          </w:p>
          <w:p w14:paraId="5CB8A4F6" w14:textId="77777777" w:rsidR="005A29BC" w:rsidRDefault="00000000">
            <w:pPr>
              <w:widowControl/>
              <w:pBdr>
                <w:top w:val="nil"/>
                <w:left w:val="nil"/>
                <w:bottom w:val="nil"/>
                <w:right w:val="nil"/>
                <w:between w:val="nil"/>
              </w:pBdr>
              <w:jc w:val="both"/>
              <w:rPr>
                <w:color w:val="000000"/>
              </w:rPr>
            </w:pPr>
            <w:r>
              <w:rPr>
                <w:color w:val="000000"/>
              </w:rPr>
              <w:t xml:space="preserve">Pkt. max – maksymalna ilość punktów, jakie można otrzymać za kryterium cena </w:t>
            </w:r>
          </w:p>
          <w:p w14:paraId="329D59E5" w14:textId="77777777" w:rsidR="005A29BC" w:rsidRDefault="005A29BC">
            <w:pPr>
              <w:widowControl/>
              <w:pBdr>
                <w:top w:val="nil"/>
                <w:left w:val="nil"/>
                <w:bottom w:val="nil"/>
                <w:right w:val="nil"/>
                <w:between w:val="nil"/>
              </w:pBdr>
              <w:jc w:val="both"/>
              <w:rPr>
                <w:color w:val="000000"/>
              </w:rPr>
            </w:pPr>
          </w:p>
          <w:p w14:paraId="598E6894" w14:textId="77777777" w:rsidR="005A29BC" w:rsidRDefault="00000000">
            <w:pPr>
              <w:widowControl/>
              <w:pBdr>
                <w:top w:val="nil"/>
                <w:left w:val="nil"/>
                <w:bottom w:val="nil"/>
                <w:right w:val="nil"/>
                <w:between w:val="nil"/>
              </w:pBdr>
              <w:jc w:val="both"/>
              <w:rPr>
                <w:color w:val="00000A"/>
              </w:rPr>
            </w:pPr>
            <w:r>
              <w:rPr>
                <w:color w:val="00000A"/>
              </w:rPr>
              <w:t>W cenie oferty należy ująć wszelkie inne koszty niezbędne do prawidłowej realizacji przedmiotu zamówienia z punktu widzenia celu, jakiemu ma służyć.</w:t>
            </w:r>
          </w:p>
          <w:p w14:paraId="474ECD0F" w14:textId="77777777" w:rsidR="005A29BC" w:rsidRDefault="005A29BC">
            <w:pPr>
              <w:widowControl/>
              <w:pBdr>
                <w:top w:val="nil"/>
                <w:left w:val="nil"/>
                <w:bottom w:val="nil"/>
                <w:right w:val="nil"/>
                <w:between w:val="nil"/>
              </w:pBdr>
              <w:jc w:val="both"/>
              <w:rPr>
                <w:color w:val="00000A"/>
              </w:rPr>
            </w:pPr>
          </w:p>
          <w:p w14:paraId="351D8361" w14:textId="77777777" w:rsidR="005A29BC" w:rsidRDefault="00000000">
            <w:pPr>
              <w:widowControl/>
              <w:spacing w:line="276" w:lineRule="auto"/>
              <w:jc w:val="both"/>
            </w:pPr>
            <w:r>
              <w:t>Cenę należy podać z dokładnością do dwóch miejsc po przecinku, przy czym końcówki poniżej 0,005 pomija się, a równe 0,005 i wyższe zaokrągla w górę.</w:t>
            </w:r>
          </w:p>
          <w:p w14:paraId="4845EC4A" w14:textId="77777777" w:rsidR="005A29BC" w:rsidRDefault="005A29BC">
            <w:pPr>
              <w:widowControl/>
              <w:spacing w:line="276" w:lineRule="auto"/>
              <w:jc w:val="both"/>
            </w:pPr>
          </w:p>
          <w:p w14:paraId="7F3523DD" w14:textId="0BCA0F66" w:rsidR="00D827A4" w:rsidRDefault="00D827A4">
            <w:pPr>
              <w:widowControl/>
              <w:spacing w:line="276" w:lineRule="auto"/>
              <w:jc w:val="both"/>
            </w:pPr>
            <w:r>
              <w:t>Cena powinna być wyrażona w PLN albo w EURO – zgodnie z wyborem Wykonawcy; rozliczenia między Stronami będą prowadzone w tej samej walucie.</w:t>
            </w:r>
          </w:p>
          <w:p w14:paraId="4A6C337C" w14:textId="77777777" w:rsidR="00D827A4" w:rsidRDefault="00D827A4">
            <w:pPr>
              <w:widowControl/>
              <w:spacing w:line="276" w:lineRule="auto"/>
              <w:jc w:val="both"/>
            </w:pPr>
          </w:p>
          <w:p w14:paraId="3D86BABC" w14:textId="2AE06608" w:rsidR="005A29BC" w:rsidRDefault="00000000">
            <w:pPr>
              <w:widowControl/>
              <w:spacing w:line="276" w:lineRule="auto"/>
              <w:jc w:val="both"/>
              <w:rPr>
                <w:color w:val="000000"/>
              </w:rPr>
            </w:pPr>
            <w:r>
              <w:t xml:space="preserve">W przypadku wykazania ceny </w:t>
            </w:r>
            <w:r w:rsidR="00D827A4">
              <w:t xml:space="preserve">w EURO </w:t>
            </w:r>
            <w:r>
              <w:t xml:space="preserve">, zostanie ona przeliczona według średniego kursu walut NBP na ostatni dzień składania ofert . </w:t>
            </w:r>
          </w:p>
          <w:p w14:paraId="74B68EB1" w14:textId="77777777" w:rsidR="005A29BC" w:rsidRDefault="005A29BC">
            <w:pPr>
              <w:widowControl/>
              <w:pBdr>
                <w:top w:val="nil"/>
                <w:left w:val="nil"/>
                <w:bottom w:val="nil"/>
                <w:right w:val="nil"/>
                <w:between w:val="nil"/>
              </w:pBdr>
              <w:jc w:val="both"/>
              <w:rPr>
                <w:color w:val="000000"/>
              </w:rPr>
            </w:pPr>
          </w:p>
          <w:p w14:paraId="1A8D18AF" w14:textId="77777777" w:rsidR="005A29BC" w:rsidRDefault="005A29BC">
            <w:pPr>
              <w:widowControl/>
              <w:pBdr>
                <w:top w:val="nil"/>
                <w:left w:val="nil"/>
                <w:bottom w:val="nil"/>
                <w:right w:val="nil"/>
                <w:between w:val="nil"/>
              </w:pBdr>
              <w:jc w:val="both"/>
              <w:rPr>
                <w:color w:val="00000A"/>
              </w:rPr>
            </w:pPr>
          </w:p>
        </w:tc>
      </w:tr>
    </w:tbl>
    <w:p w14:paraId="2DE312BD" w14:textId="77777777" w:rsidR="005A29BC" w:rsidRDefault="005A29BC">
      <w:pPr>
        <w:widowControl/>
        <w:pBdr>
          <w:top w:val="nil"/>
          <w:left w:val="nil"/>
          <w:bottom w:val="nil"/>
          <w:right w:val="nil"/>
          <w:between w:val="nil"/>
        </w:pBdr>
        <w:spacing w:line="276" w:lineRule="auto"/>
        <w:jc w:val="both"/>
        <w:rPr>
          <w:b/>
          <w:bCs/>
          <w:color w:val="000000"/>
          <w:highlight w:val="yellow"/>
          <w:u w:val="single"/>
        </w:rPr>
      </w:pPr>
    </w:p>
    <w:tbl>
      <w:tblPr>
        <w:tblStyle w:val="ab"/>
        <w:tblW w:w="9356"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85"/>
        <w:gridCol w:w="7371"/>
      </w:tblGrid>
      <w:tr w:rsidR="005A29BC" w14:paraId="2A959332" w14:textId="77777777">
        <w:trPr>
          <w:trHeight w:val="295"/>
        </w:trPr>
        <w:tc>
          <w:tcPr>
            <w:tcW w:w="9356" w:type="dxa"/>
            <w:gridSpan w:val="2"/>
            <w:tcBorders>
              <w:top w:val="single" w:sz="4" w:space="0" w:color="000000"/>
              <w:left w:val="single" w:sz="4" w:space="0" w:color="000000"/>
              <w:bottom w:val="single" w:sz="4" w:space="0" w:color="000000"/>
              <w:right w:val="single" w:sz="4" w:space="0" w:color="000000"/>
            </w:tcBorders>
          </w:tcPr>
          <w:p w14:paraId="7B5297C6" w14:textId="77777777" w:rsidR="005A29BC" w:rsidRDefault="00000000">
            <w:pPr>
              <w:widowControl/>
              <w:pBdr>
                <w:top w:val="nil"/>
                <w:left w:val="nil"/>
                <w:bottom w:val="nil"/>
                <w:right w:val="nil"/>
                <w:between w:val="nil"/>
              </w:pBdr>
              <w:ind w:left="720"/>
              <w:jc w:val="center"/>
              <w:rPr>
                <w:b/>
                <w:bCs/>
                <w:color w:val="000000"/>
              </w:rPr>
            </w:pPr>
            <w:r>
              <w:rPr>
                <w:b/>
                <w:bCs/>
                <w:color w:val="000000"/>
              </w:rPr>
              <w:t>Kryterium szerokość powierzchni separacji</w:t>
            </w:r>
          </w:p>
        </w:tc>
      </w:tr>
      <w:tr w:rsidR="005A29BC" w14:paraId="5E2DC1DD" w14:textId="77777777">
        <w:trPr>
          <w:trHeight w:val="873"/>
        </w:trPr>
        <w:tc>
          <w:tcPr>
            <w:tcW w:w="1985" w:type="dxa"/>
            <w:tcBorders>
              <w:top w:val="single" w:sz="4" w:space="0" w:color="000000"/>
              <w:left w:val="single" w:sz="4" w:space="0" w:color="000000"/>
              <w:bottom w:val="single" w:sz="4" w:space="0" w:color="000000"/>
              <w:right w:val="single" w:sz="4" w:space="0" w:color="000000"/>
            </w:tcBorders>
          </w:tcPr>
          <w:p w14:paraId="473CC034" w14:textId="77777777" w:rsidR="005A29BC" w:rsidRDefault="00000000">
            <w:pPr>
              <w:widowControl/>
              <w:pBdr>
                <w:top w:val="nil"/>
                <w:left w:val="nil"/>
                <w:bottom w:val="nil"/>
                <w:right w:val="nil"/>
                <w:between w:val="nil"/>
              </w:pBdr>
              <w:rPr>
                <w:color w:val="000000"/>
              </w:rPr>
            </w:pPr>
            <w:r>
              <w:rPr>
                <w:color w:val="000000"/>
              </w:rPr>
              <w:t xml:space="preserve">Max liczba punktów, którą można zdobyć za </w:t>
            </w:r>
            <w:r>
              <w:rPr>
                <w:b/>
                <w:bCs/>
                <w:color w:val="000000"/>
              </w:rPr>
              <w:t>kryterium szerokość powierzchni separacji</w:t>
            </w:r>
          </w:p>
        </w:tc>
        <w:tc>
          <w:tcPr>
            <w:tcW w:w="7371" w:type="dxa"/>
            <w:tcBorders>
              <w:top w:val="single" w:sz="4" w:space="0" w:color="000000"/>
              <w:left w:val="single" w:sz="4" w:space="0" w:color="000000"/>
              <w:bottom w:val="single" w:sz="4" w:space="0" w:color="000000"/>
              <w:right w:val="single" w:sz="4" w:space="0" w:color="000000"/>
            </w:tcBorders>
          </w:tcPr>
          <w:p w14:paraId="00A658F8" w14:textId="77777777" w:rsidR="005A29BC" w:rsidRDefault="005A29BC">
            <w:pPr>
              <w:widowControl/>
              <w:pBdr>
                <w:top w:val="nil"/>
                <w:left w:val="nil"/>
                <w:bottom w:val="nil"/>
                <w:right w:val="nil"/>
                <w:between w:val="nil"/>
              </w:pBdr>
              <w:ind w:left="720"/>
              <w:rPr>
                <w:color w:val="000000"/>
              </w:rPr>
            </w:pPr>
          </w:p>
          <w:p w14:paraId="08AFDFEA" w14:textId="77777777" w:rsidR="005A29BC" w:rsidRDefault="00000000">
            <w:pPr>
              <w:widowControl/>
              <w:pBdr>
                <w:top w:val="nil"/>
                <w:left w:val="nil"/>
                <w:bottom w:val="nil"/>
                <w:right w:val="nil"/>
                <w:between w:val="nil"/>
              </w:pBdr>
              <w:rPr>
                <w:color w:val="000000"/>
              </w:rPr>
            </w:pPr>
            <w:r>
              <w:rPr>
                <w:color w:val="000000"/>
              </w:rPr>
              <w:t xml:space="preserve">Opis sposobu przyznawania punktacji za spełnienie kryterium </w:t>
            </w:r>
            <w:r>
              <w:rPr>
                <w:b/>
                <w:bCs/>
                <w:color w:val="000000"/>
              </w:rPr>
              <w:t>szerokość powierzchni separacji</w:t>
            </w:r>
            <w:r>
              <w:rPr>
                <w:color w:val="000000"/>
              </w:rPr>
              <w:t xml:space="preserve"> </w:t>
            </w:r>
          </w:p>
        </w:tc>
      </w:tr>
      <w:tr w:rsidR="005A29BC" w14:paraId="241514FF" w14:textId="77777777">
        <w:trPr>
          <w:trHeight w:val="925"/>
        </w:trPr>
        <w:tc>
          <w:tcPr>
            <w:tcW w:w="1985" w:type="dxa"/>
            <w:tcBorders>
              <w:top w:val="single" w:sz="4" w:space="0" w:color="000000"/>
              <w:left w:val="single" w:sz="4" w:space="0" w:color="000000"/>
              <w:bottom w:val="single" w:sz="4" w:space="0" w:color="000000"/>
              <w:right w:val="single" w:sz="4" w:space="0" w:color="000000"/>
            </w:tcBorders>
          </w:tcPr>
          <w:p w14:paraId="1C7326EC" w14:textId="77777777" w:rsidR="005A29BC" w:rsidRDefault="005A29BC">
            <w:pPr>
              <w:widowControl/>
              <w:pBdr>
                <w:top w:val="nil"/>
                <w:left w:val="nil"/>
                <w:bottom w:val="nil"/>
                <w:right w:val="nil"/>
                <w:between w:val="nil"/>
              </w:pBdr>
              <w:ind w:left="720"/>
              <w:rPr>
                <w:color w:val="000000"/>
              </w:rPr>
            </w:pPr>
          </w:p>
          <w:p w14:paraId="08A8EFA0" w14:textId="77777777" w:rsidR="005A29BC" w:rsidRDefault="00000000">
            <w:pPr>
              <w:widowControl/>
              <w:pBdr>
                <w:top w:val="nil"/>
                <w:left w:val="nil"/>
                <w:bottom w:val="nil"/>
                <w:right w:val="nil"/>
                <w:between w:val="nil"/>
              </w:pBdr>
              <w:ind w:left="720"/>
              <w:rPr>
                <w:color w:val="000000"/>
              </w:rPr>
            </w:pPr>
            <w:r>
              <w:rPr>
                <w:color w:val="000000"/>
              </w:rPr>
              <w:t>10 pkt.</w:t>
            </w:r>
          </w:p>
        </w:tc>
        <w:tc>
          <w:tcPr>
            <w:tcW w:w="7371" w:type="dxa"/>
            <w:tcBorders>
              <w:top w:val="single" w:sz="4" w:space="0" w:color="000000"/>
              <w:left w:val="single" w:sz="4" w:space="0" w:color="000000"/>
              <w:bottom w:val="single" w:sz="4" w:space="0" w:color="000000"/>
              <w:right w:val="single" w:sz="4" w:space="0" w:color="000000"/>
            </w:tcBorders>
          </w:tcPr>
          <w:p w14:paraId="53FD6FF7" w14:textId="77777777" w:rsidR="005A29BC" w:rsidRDefault="00000000">
            <w:pPr>
              <w:widowControl/>
              <w:pBdr>
                <w:top w:val="nil"/>
                <w:left w:val="nil"/>
                <w:bottom w:val="nil"/>
                <w:right w:val="nil"/>
                <w:between w:val="nil"/>
              </w:pBdr>
              <w:rPr>
                <w:color w:val="000000"/>
              </w:rPr>
            </w:pPr>
            <w:r>
              <w:rPr>
                <w:b/>
                <w:bCs/>
                <w:color w:val="000000"/>
              </w:rPr>
              <w:t>Szerokość powierzchni separacji</w:t>
            </w:r>
          </w:p>
          <w:p w14:paraId="3CBD4254" w14:textId="77777777" w:rsidR="005A29BC" w:rsidRDefault="00000000">
            <w:pPr>
              <w:widowControl/>
              <w:numPr>
                <w:ilvl w:val="0"/>
                <w:numId w:val="8"/>
              </w:numPr>
              <w:pBdr>
                <w:top w:val="nil"/>
                <w:left w:val="nil"/>
                <w:bottom w:val="nil"/>
                <w:right w:val="nil"/>
                <w:between w:val="nil"/>
              </w:pBdr>
              <w:rPr>
                <w:color w:val="000000"/>
              </w:rPr>
            </w:pPr>
            <w:r>
              <w:rPr>
                <w:color w:val="000000"/>
              </w:rPr>
              <w:t xml:space="preserve">1400 mm - 0 pkt </w:t>
            </w:r>
          </w:p>
          <w:p w14:paraId="43A66410" w14:textId="77777777" w:rsidR="005A29BC" w:rsidRDefault="00000000">
            <w:pPr>
              <w:widowControl/>
              <w:numPr>
                <w:ilvl w:val="0"/>
                <w:numId w:val="8"/>
              </w:numPr>
              <w:pBdr>
                <w:top w:val="nil"/>
                <w:left w:val="nil"/>
                <w:bottom w:val="nil"/>
                <w:right w:val="nil"/>
                <w:between w:val="nil"/>
              </w:pBdr>
              <w:rPr>
                <w:color w:val="000000"/>
              </w:rPr>
            </w:pPr>
            <w:r>
              <w:rPr>
                <w:color w:val="000000"/>
              </w:rPr>
              <w:t>Od 1401 mm do 1600 mm - 5 pkt.</w:t>
            </w:r>
          </w:p>
          <w:p w14:paraId="61598198" w14:textId="77777777" w:rsidR="005A29BC" w:rsidRDefault="00000000">
            <w:pPr>
              <w:widowControl/>
              <w:numPr>
                <w:ilvl w:val="0"/>
                <w:numId w:val="8"/>
              </w:numPr>
              <w:pBdr>
                <w:top w:val="nil"/>
                <w:left w:val="nil"/>
                <w:bottom w:val="nil"/>
                <w:right w:val="nil"/>
                <w:between w:val="nil"/>
              </w:pBdr>
              <w:rPr>
                <w:color w:val="000000"/>
              </w:rPr>
            </w:pPr>
            <w:r>
              <w:rPr>
                <w:color w:val="000000"/>
              </w:rPr>
              <w:t xml:space="preserve">Od 1601 mm do 1800mm  - 10 pkt. </w:t>
            </w:r>
          </w:p>
          <w:p w14:paraId="41CD7E82" w14:textId="77777777" w:rsidR="005A29BC" w:rsidRDefault="005A29BC" w:rsidP="00083A36">
            <w:pPr>
              <w:widowControl/>
              <w:pBdr>
                <w:top w:val="nil"/>
                <w:left w:val="nil"/>
                <w:bottom w:val="nil"/>
                <w:right w:val="nil"/>
                <w:between w:val="nil"/>
              </w:pBdr>
              <w:ind w:left="360"/>
              <w:rPr>
                <w:color w:val="000000"/>
              </w:rPr>
            </w:pPr>
          </w:p>
          <w:p w14:paraId="45AAC134" w14:textId="7AAAA16D" w:rsidR="00083A36" w:rsidRPr="00083A36" w:rsidRDefault="00000000" w:rsidP="00083A36">
            <w:pPr>
              <w:widowControl/>
              <w:pBdr>
                <w:top w:val="nil"/>
                <w:left w:val="nil"/>
                <w:bottom w:val="nil"/>
                <w:right w:val="nil"/>
                <w:between w:val="nil"/>
              </w:pBdr>
              <w:rPr>
                <w:color w:val="000000"/>
              </w:rPr>
            </w:pPr>
            <w:r>
              <w:t xml:space="preserve"> </w:t>
            </w:r>
            <w:r w:rsidR="00083A36" w:rsidRPr="00083A36">
              <w:t>Zaoferowanie</w:t>
            </w:r>
            <w:r w:rsidR="00083A36" w:rsidRPr="00083A36">
              <w:rPr>
                <w:color w:val="000000"/>
              </w:rPr>
              <w:t xml:space="preserve"> szerokość powierzchni separacji poniżej 1400 mm</w:t>
            </w:r>
            <w:r w:rsidR="00083A36" w:rsidRPr="00083A36">
              <w:t xml:space="preserve"> spowoduje odrzucenie oferty. </w:t>
            </w:r>
          </w:p>
          <w:p w14:paraId="037B1659" w14:textId="42C2B418" w:rsidR="005A29BC" w:rsidRDefault="005A29BC">
            <w:pPr>
              <w:spacing w:after="5" w:line="276" w:lineRule="auto"/>
              <w:ind w:right="44"/>
              <w:jc w:val="both"/>
            </w:pPr>
          </w:p>
        </w:tc>
      </w:tr>
    </w:tbl>
    <w:p w14:paraId="57D34B1C" w14:textId="77777777" w:rsidR="005A29BC" w:rsidRDefault="005A29BC">
      <w:pPr>
        <w:widowControl/>
        <w:pBdr>
          <w:top w:val="nil"/>
          <w:left w:val="nil"/>
          <w:bottom w:val="nil"/>
          <w:right w:val="nil"/>
          <w:between w:val="nil"/>
        </w:pBdr>
        <w:spacing w:line="276" w:lineRule="auto"/>
        <w:jc w:val="both"/>
        <w:rPr>
          <w:b/>
          <w:bCs/>
          <w:color w:val="000000"/>
          <w:highlight w:val="yellow"/>
          <w:u w:val="single"/>
        </w:rPr>
      </w:pPr>
    </w:p>
    <w:p w14:paraId="5FF54E28" w14:textId="77777777" w:rsidR="005A29BC" w:rsidRDefault="005A29BC">
      <w:pPr>
        <w:widowControl/>
        <w:pBdr>
          <w:top w:val="nil"/>
          <w:left w:val="nil"/>
          <w:bottom w:val="nil"/>
          <w:right w:val="nil"/>
          <w:between w:val="nil"/>
        </w:pBdr>
        <w:spacing w:line="276" w:lineRule="auto"/>
        <w:jc w:val="both"/>
        <w:rPr>
          <w:b/>
          <w:bCs/>
          <w:color w:val="000000"/>
          <w:highlight w:val="yellow"/>
          <w:u w:val="single"/>
        </w:rPr>
      </w:pPr>
    </w:p>
    <w:tbl>
      <w:tblPr>
        <w:tblStyle w:val="ac"/>
        <w:tblW w:w="9356"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85"/>
        <w:gridCol w:w="7371"/>
      </w:tblGrid>
      <w:tr w:rsidR="005A29BC" w14:paraId="639808A3" w14:textId="77777777">
        <w:trPr>
          <w:trHeight w:val="295"/>
        </w:trPr>
        <w:tc>
          <w:tcPr>
            <w:tcW w:w="9356" w:type="dxa"/>
            <w:gridSpan w:val="2"/>
            <w:tcBorders>
              <w:top w:val="single" w:sz="4" w:space="0" w:color="000000"/>
              <w:left w:val="single" w:sz="4" w:space="0" w:color="000000"/>
              <w:bottom w:val="single" w:sz="4" w:space="0" w:color="000000"/>
              <w:right w:val="single" w:sz="4" w:space="0" w:color="000000"/>
            </w:tcBorders>
          </w:tcPr>
          <w:p w14:paraId="60C43E54" w14:textId="77777777" w:rsidR="005A29BC" w:rsidRDefault="00000000">
            <w:pPr>
              <w:widowControl/>
              <w:pBdr>
                <w:top w:val="nil"/>
                <w:left w:val="nil"/>
                <w:bottom w:val="nil"/>
                <w:right w:val="nil"/>
                <w:between w:val="nil"/>
              </w:pBdr>
              <w:ind w:left="720"/>
              <w:jc w:val="center"/>
              <w:rPr>
                <w:b/>
                <w:bCs/>
                <w:color w:val="000000"/>
              </w:rPr>
            </w:pPr>
            <w:r>
              <w:rPr>
                <w:b/>
                <w:bCs/>
                <w:color w:val="000000"/>
              </w:rPr>
              <w:t>Kryterium okres gwarancji</w:t>
            </w:r>
          </w:p>
        </w:tc>
      </w:tr>
      <w:tr w:rsidR="005A29BC" w14:paraId="3847A07F" w14:textId="77777777">
        <w:trPr>
          <w:trHeight w:val="873"/>
        </w:trPr>
        <w:tc>
          <w:tcPr>
            <w:tcW w:w="1985" w:type="dxa"/>
            <w:tcBorders>
              <w:top w:val="single" w:sz="4" w:space="0" w:color="000000"/>
              <w:left w:val="single" w:sz="4" w:space="0" w:color="000000"/>
              <w:bottom w:val="single" w:sz="4" w:space="0" w:color="000000"/>
              <w:right w:val="single" w:sz="4" w:space="0" w:color="000000"/>
            </w:tcBorders>
          </w:tcPr>
          <w:p w14:paraId="5A90332C" w14:textId="77777777" w:rsidR="005A29BC" w:rsidRDefault="00000000">
            <w:pPr>
              <w:widowControl/>
              <w:pBdr>
                <w:top w:val="nil"/>
                <w:left w:val="nil"/>
                <w:bottom w:val="nil"/>
                <w:right w:val="nil"/>
                <w:between w:val="nil"/>
              </w:pBdr>
              <w:rPr>
                <w:color w:val="000000"/>
              </w:rPr>
            </w:pPr>
            <w:r>
              <w:rPr>
                <w:color w:val="000000"/>
              </w:rPr>
              <w:t xml:space="preserve">Max liczba punktów, którą można zdobyć za </w:t>
            </w:r>
            <w:r>
              <w:rPr>
                <w:b/>
                <w:bCs/>
                <w:color w:val="000000"/>
              </w:rPr>
              <w:t>okres gwarancji</w:t>
            </w:r>
          </w:p>
        </w:tc>
        <w:tc>
          <w:tcPr>
            <w:tcW w:w="7371" w:type="dxa"/>
            <w:tcBorders>
              <w:top w:val="single" w:sz="4" w:space="0" w:color="000000"/>
              <w:left w:val="single" w:sz="4" w:space="0" w:color="000000"/>
              <w:bottom w:val="single" w:sz="4" w:space="0" w:color="000000"/>
              <w:right w:val="single" w:sz="4" w:space="0" w:color="000000"/>
            </w:tcBorders>
          </w:tcPr>
          <w:p w14:paraId="690816A5" w14:textId="77777777" w:rsidR="005A29BC" w:rsidRDefault="005A29BC">
            <w:pPr>
              <w:widowControl/>
              <w:pBdr>
                <w:top w:val="nil"/>
                <w:left w:val="nil"/>
                <w:bottom w:val="nil"/>
                <w:right w:val="nil"/>
                <w:between w:val="nil"/>
              </w:pBdr>
              <w:ind w:left="720"/>
              <w:rPr>
                <w:color w:val="000000"/>
              </w:rPr>
            </w:pPr>
          </w:p>
          <w:p w14:paraId="765994D9" w14:textId="77777777" w:rsidR="005A29BC" w:rsidRDefault="00000000">
            <w:pPr>
              <w:widowControl/>
              <w:pBdr>
                <w:top w:val="nil"/>
                <w:left w:val="nil"/>
                <w:bottom w:val="nil"/>
                <w:right w:val="nil"/>
                <w:between w:val="nil"/>
              </w:pBdr>
              <w:rPr>
                <w:color w:val="000000"/>
              </w:rPr>
            </w:pPr>
            <w:r>
              <w:rPr>
                <w:color w:val="000000"/>
              </w:rPr>
              <w:t xml:space="preserve">Opis sposobu przyznawania punktacji za spełnienie kryterium </w:t>
            </w:r>
            <w:r>
              <w:rPr>
                <w:b/>
                <w:bCs/>
                <w:color w:val="000000"/>
              </w:rPr>
              <w:t xml:space="preserve">okres gwarancji </w:t>
            </w:r>
            <w:r>
              <w:rPr>
                <w:color w:val="000000"/>
              </w:rPr>
              <w:t xml:space="preserve">mierzony w pełnych miesiącach kalendarzowych lub liczbie godzin pracy </w:t>
            </w:r>
          </w:p>
          <w:p w14:paraId="65B05206" w14:textId="77777777" w:rsidR="005A29BC" w:rsidRDefault="005A29BC">
            <w:pPr>
              <w:widowControl/>
              <w:pBdr>
                <w:top w:val="nil"/>
                <w:left w:val="nil"/>
                <w:bottom w:val="nil"/>
                <w:right w:val="nil"/>
                <w:between w:val="nil"/>
              </w:pBdr>
              <w:ind w:left="720"/>
              <w:rPr>
                <w:color w:val="000000"/>
              </w:rPr>
            </w:pPr>
          </w:p>
        </w:tc>
      </w:tr>
      <w:tr w:rsidR="005A29BC" w14:paraId="4A11550B" w14:textId="77777777">
        <w:trPr>
          <w:trHeight w:val="925"/>
        </w:trPr>
        <w:tc>
          <w:tcPr>
            <w:tcW w:w="1985" w:type="dxa"/>
            <w:tcBorders>
              <w:top w:val="single" w:sz="4" w:space="0" w:color="000000"/>
              <w:left w:val="single" w:sz="4" w:space="0" w:color="000000"/>
              <w:bottom w:val="single" w:sz="4" w:space="0" w:color="000000"/>
              <w:right w:val="single" w:sz="4" w:space="0" w:color="000000"/>
            </w:tcBorders>
          </w:tcPr>
          <w:p w14:paraId="2EE50CB1" w14:textId="77777777" w:rsidR="005A29BC" w:rsidRDefault="005A29BC">
            <w:pPr>
              <w:widowControl/>
              <w:pBdr>
                <w:top w:val="nil"/>
                <w:left w:val="nil"/>
                <w:bottom w:val="nil"/>
                <w:right w:val="nil"/>
                <w:between w:val="nil"/>
              </w:pBdr>
              <w:ind w:left="720"/>
              <w:rPr>
                <w:color w:val="000000"/>
              </w:rPr>
            </w:pPr>
          </w:p>
          <w:p w14:paraId="2424B300" w14:textId="77777777" w:rsidR="005A29BC" w:rsidRDefault="00000000">
            <w:pPr>
              <w:widowControl/>
              <w:pBdr>
                <w:top w:val="nil"/>
                <w:left w:val="nil"/>
                <w:bottom w:val="nil"/>
                <w:right w:val="nil"/>
                <w:between w:val="nil"/>
              </w:pBdr>
              <w:ind w:left="720"/>
              <w:rPr>
                <w:color w:val="000000"/>
              </w:rPr>
            </w:pPr>
            <w:r>
              <w:rPr>
                <w:color w:val="000000"/>
              </w:rPr>
              <w:t>15 pkt.</w:t>
            </w:r>
          </w:p>
        </w:tc>
        <w:tc>
          <w:tcPr>
            <w:tcW w:w="7371" w:type="dxa"/>
            <w:tcBorders>
              <w:top w:val="single" w:sz="4" w:space="0" w:color="000000"/>
              <w:left w:val="single" w:sz="4" w:space="0" w:color="000000"/>
              <w:bottom w:val="single" w:sz="4" w:space="0" w:color="000000"/>
              <w:right w:val="single" w:sz="4" w:space="0" w:color="000000"/>
            </w:tcBorders>
          </w:tcPr>
          <w:p w14:paraId="2EF3D287" w14:textId="77777777" w:rsidR="005A29BC" w:rsidRDefault="00000000">
            <w:pPr>
              <w:widowControl/>
              <w:pBdr>
                <w:top w:val="nil"/>
                <w:left w:val="nil"/>
                <w:bottom w:val="nil"/>
                <w:right w:val="nil"/>
                <w:between w:val="nil"/>
              </w:pBdr>
              <w:rPr>
                <w:color w:val="000000"/>
              </w:rPr>
            </w:pPr>
            <w:r>
              <w:rPr>
                <w:color w:val="000000"/>
              </w:rPr>
              <w:t>Czas trwania lub liczba godzin pracy (w zależności od tego, co nastąpi wcześniej):</w:t>
            </w:r>
          </w:p>
          <w:p w14:paraId="5AE0627A" w14:textId="77777777" w:rsidR="005A29BC" w:rsidRDefault="005A29BC">
            <w:pPr>
              <w:widowControl/>
              <w:pBdr>
                <w:top w:val="nil"/>
                <w:left w:val="nil"/>
                <w:bottom w:val="nil"/>
                <w:right w:val="nil"/>
                <w:between w:val="nil"/>
              </w:pBdr>
              <w:ind w:left="720"/>
              <w:rPr>
                <w:color w:val="000000"/>
              </w:rPr>
            </w:pPr>
          </w:p>
          <w:p w14:paraId="6D2ECF90" w14:textId="77777777" w:rsidR="005A29BC" w:rsidRDefault="00000000">
            <w:pPr>
              <w:widowControl/>
              <w:numPr>
                <w:ilvl w:val="0"/>
                <w:numId w:val="13"/>
              </w:numPr>
              <w:pBdr>
                <w:top w:val="nil"/>
                <w:left w:val="nil"/>
                <w:bottom w:val="nil"/>
                <w:right w:val="nil"/>
                <w:between w:val="nil"/>
              </w:pBdr>
              <w:rPr>
                <w:color w:val="000000"/>
              </w:rPr>
            </w:pPr>
            <w:r>
              <w:rPr>
                <w:color w:val="000000"/>
              </w:rPr>
              <w:t>12 miesięcy lub 2 000 godzin – 0 pkt</w:t>
            </w:r>
          </w:p>
          <w:p w14:paraId="37DDC112" w14:textId="77777777" w:rsidR="005A29BC" w:rsidRDefault="00000000">
            <w:pPr>
              <w:widowControl/>
              <w:numPr>
                <w:ilvl w:val="0"/>
                <w:numId w:val="13"/>
              </w:numPr>
              <w:pBdr>
                <w:top w:val="nil"/>
                <w:left w:val="nil"/>
                <w:bottom w:val="nil"/>
                <w:right w:val="nil"/>
                <w:between w:val="nil"/>
              </w:pBdr>
              <w:rPr>
                <w:color w:val="000000"/>
              </w:rPr>
            </w:pPr>
            <w:r>
              <w:rPr>
                <w:color w:val="000000"/>
              </w:rPr>
              <w:t>Od 13 do 23 miesięcy lub od 2 001 do 6 000 godzin – 5 pkt</w:t>
            </w:r>
          </w:p>
          <w:p w14:paraId="5144AFD2" w14:textId="77777777" w:rsidR="005A29BC" w:rsidRDefault="00000000">
            <w:pPr>
              <w:widowControl/>
              <w:numPr>
                <w:ilvl w:val="0"/>
                <w:numId w:val="13"/>
              </w:numPr>
              <w:pBdr>
                <w:top w:val="nil"/>
                <w:left w:val="nil"/>
                <w:bottom w:val="nil"/>
                <w:right w:val="nil"/>
                <w:between w:val="nil"/>
              </w:pBdr>
              <w:rPr>
                <w:color w:val="000000"/>
              </w:rPr>
            </w:pPr>
            <w:r>
              <w:rPr>
                <w:color w:val="000000"/>
              </w:rPr>
              <w:t>Od 24 do 35 miesięcy lub od 6 001 do 9 000 godzin – 10 pkt</w:t>
            </w:r>
          </w:p>
          <w:p w14:paraId="5319F4CA" w14:textId="77777777" w:rsidR="005A29BC" w:rsidRDefault="00000000">
            <w:pPr>
              <w:widowControl/>
              <w:numPr>
                <w:ilvl w:val="0"/>
                <w:numId w:val="13"/>
              </w:numPr>
              <w:pBdr>
                <w:top w:val="nil"/>
                <w:left w:val="nil"/>
                <w:bottom w:val="nil"/>
                <w:right w:val="nil"/>
                <w:between w:val="nil"/>
              </w:pBdr>
              <w:rPr>
                <w:color w:val="000000"/>
              </w:rPr>
            </w:pPr>
            <w:r>
              <w:rPr>
                <w:color w:val="000000"/>
              </w:rPr>
              <w:t>Od 36 do 47 miesięcy lub od 9 001 do 12 000 godzin – 15 pkt</w:t>
            </w:r>
          </w:p>
          <w:p w14:paraId="25D0B9A2" w14:textId="77777777" w:rsidR="005A29BC" w:rsidRDefault="005A29BC">
            <w:pPr>
              <w:widowControl/>
              <w:pBdr>
                <w:top w:val="nil"/>
                <w:left w:val="nil"/>
                <w:bottom w:val="nil"/>
                <w:right w:val="nil"/>
                <w:between w:val="nil"/>
              </w:pBdr>
              <w:ind w:left="720"/>
              <w:rPr>
                <w:color w:val="000000"/>
              </w:rPr>
            </w:pPr>
          </w:p>
          <w:p w14:paraId="536E43EF" w14:textId="77777777" w:rsidR="005A29BC" w:rsidRDefault="00000000">
            <w:pPr>
              <w:spacing w:after="5" w:line="276" w:lineRule="auto"/>
              <w:ind w:right="44"/>
              <w:jc w:val="both"/>
            </w:pPr>
            <w:r>
              <w:rPr>
                <w:color w:val="000000"/>
              </w:rPr>
              <w:t>Pod ocenę będzie brany oferowany niższy z parametrów gwarancji (okres w miesiącach lub limit godzin). Przykładowo: jeżeli Wnioskodawca wskaże 36 miesięcy, lecz 6 000 godzin, zostanie przyznanych 5 punktów.</w:t>
            </w:r>
          </w:p>
          <w:p w14:paraId="4830F79F" w14:textId="77777777" w:rsidR="005A29BC" w:rsidRDefault="005A29BC">
            <w:pPr>
              <w:spacing w:after="5" w:line="276" w:lineRule="auto"/>
              <w:ind w:right="44"/>
              <w:jc w:val="both"/>
            </w:pPr>
          </w:p>
          <w:p w14:paraId="199879C3" w14:textId="77777777" w:rsidR="005A29BC" w:rsidRDefault="00000000">
            <w:pPr>
              <w:spacing w:after="5" w:line="276" w:lineRule="auto"/>
              <w:ind w:right="44"/>
              <w:jc w:val="both"/>
            </w:pPr>
            <w:r>
              <w:t>Termin gwarancji liczony jest od dnia podpisania protokołu końcowego, po zamontowaniu separatora, uruchomieniu, przeszkoleniu personelu, przetestowaniu, BEZ ZASTRZEŻEŃ; Warunki gwarancji opisano w pkt 3 zapytania ofertowego.</w:t>
            </w:r>
          </w:p>
          <w:p w14:paraId="0983F001" w14:textId="77777777" w:rsidR="005A29BC" w:rsidRDefault="005A29BC">
            <w:pPr>
              <w:spacing w:after="5" w:line="276" w:lineRule="auto"/>
              <w:ind w:right="44"/>
              <w:jc w:val="both"/>
            </w:pPr>
          </w:p>
          <w:p w14:paraId="259B18C0" w14:textId="7EFFC1A3" w:rsidR="005A29BC" w:rsidRDefault="00000000">
            <w:pPr>
              <w:spacing w:after="5" w:line="276" w:lineRule="auto"/>
              <w:ind w:right="44"/>
              <w:jc w:val="both"/>
            </w:pPr>
            <w:r>
              <w:t>Zaoferowanie gwarancji poniżej 12 m-c spowoduje odrzucenie oferty</w:t>
            </w:r>
            <w:r w:rsidR="00083A36">
              <w:t>.</w:t>
            </w:r>
            <w:r>
              <w:t xml:space="preserve"> </w:t>
            </w:r>
          </w:p>
        </w:tc>
      </w:tr>
    </w:tbl>
    <w:p w14:paraId="15F851ED" w14:textId="77777777" w:rsidR="005A29BC" w:rsidRDefault="005A29BC">
      <w:pPr>
        <w:widowControl/>
        <w:pBdr>
          <w:top w:val="nil"/>
          <w:left w:val="nil"/>
          <w:bottom w:val="nil"/>
          <w:right w:val="nil"/>
          <w:between w:val="nil"/>
        </w:pBdr>
        <w:spacing w:line="276" w:lineRule="auto"/>
        <w:jc w:val="both"/>
        <w:rPr>
          <w:color w:val="000000"/>
        </w:rPr>
      </w:pPr>
    </w:p>
    <w:p w14:paraId="726BBD26" w14:textId="77777777" w:rsidR="005A29BC" w:rsidRDefault="00000000">
      <w:pPr>
        <w:widowControl/>
        <w:pBdr>
          <w:top w:val="nil"/>
          <w:left w:val="nil"/>
          <w:bottom w:val="nil"/>
          <w:right w:val="nil"/>
          <w:between w:val="nil"/>
        </w:pBdr>
        <w:spacing w:line="276" w:lineRule="auto"/>
        <w:jc w:val="both"/>
        <w:rPr>
          <w:color w:val="000000"/>
        </w:rPr>
      </w:pPr>
      <w:r>
        <w:rPr>
          <w:color w:val="000000"/>
        </w:rPr>
        <w:t>Punkty w ramach poszczególnych kryteriów sumują się. Punktacja przyznawana Wykonawcy będzie obliczana z dokładnością do dwóch miejsc po przecinku. Najwyższa łączna liczba punktów wyznaczy najkorzystniejszą ofertę.</w:t>
      </w:r>
    </w:p>
    <w:p w14:paraId="2A4442A8" w14:textId="77777777" w:rsidR="005A29BC" w:rsidRDefault="005A29BC">
      <w:pPr>
        <w:widowControl/>
        <w:pBdr>
          <w:top w:val="nil"/>
          <w:left w:val="nil"/>
          <w:bottom w:val="nil"/>
          <w:right w:val="nil"/>
          <w:between w:val="nil"/>
        </w:pBdr>
        <w:spacing w:line="276" w:lineRule="auto"/>
        <w:jc w:val="both"/>
        <w:rPr>
          <w:color w:val="000000"/>
        </w:rPr>
      </w:pPr>
    </w:p>
    <w:p w14:paraId="17BDF795" w14:textId="77777777" w:rsidR="005A29BC" w:rsidRDefault="00000000">
      <w:pPr>
        <w:numPr>
          <w:ilvl w:val="0"/>
          <w:numId w:val="22"/>
        </w:numPr>
        <w:pBdr>
          <w:top w:val="nil"/>
          <w:left w:val="nil"/>
          <w:bottom w:val="nil"/>
          <w:right w:val="nil"/>
          <w:between w:val="nil"/>
        </w:pBdr>
        <w:spacing w:before="240" w:after="240" w:line="276" w:lineRule="auto"/>
        <w:jc w:val="center"/>
        <w:rPr>
          <w:b/>
          <w:bCs/>
          <w:color w:val="000000"/>
        </w:rPr>
      </w:pPr>
      <w:r>
        <w:rPr>
          <w:b/>
          <w:bCs/>
          <w:color w:val="000000"/>
        </w:rPr>
        <w:t>WARUNKI ZMIANY UMOWY ZAWARTEJ W WYNIKU PRZEPROWADZONEGO ZAPYTANIA OFERTOWEGO</w:t>
      </w:r>
    </w:p>
    <w:p w14:paraId="6DCFCCB8" w14:textId="77777777" w:rsidR="005A29BC" w:rsidRDefault="00000000">
      <w:pPr>
        <w:widowControl/>
        <w:numPr>
          <w:ilvl w:val="0"/>
          <w:numId w:val="18"/>
        </w:numPr>
        <w:spacing w:after="80"/>
        <w:jc w:val="both"/>
      </w:pPr>
      <w:r>
        <w:t xml:space="preserve">Zamawiający przewiduje zmiany warunków umowy zawartej w wyniku przeprowadzonego zapytania ofertowego w następujących przypadkach: </w:t>
      </w:r>
    </w:p>
    <w:p w14:paraId="57ED9485" w14:textId="77777777" w:rsidR="005A29BC" w:rsidRDefault="00000000">
      <w:pPr>
        <w:widowControl/>
        <w:numPr>
          <w:ilvl w:val="0"/>
          <w:numId w:val="19"/>
        </w:numPr>
        <w:spacing w:after="80"/>
        <w:ind w:left="709" w:hanging="426"/>
        <w:jc w:val="both"/>
      </w:pPr>
      <w:bookmarkStart w:id="12" w:name="_heading=h.z337ya" w:colFirst="0" w:colLast="0"/>
      <w:bookmarkEnd w:id="12"/>
      <w:r>
        <w:t xml:space="preserve">gdy nastąpi zmiana powszechnie obowiązujących przepisów prawa w zakresie mającym wpływ na realizację przedmiotu zamówienia, w tym zmiana stawek podatku VAT. </w:t>
      </w:r>
      <w:r>
        <w:br/>
        <w:t>W przypadku zmiany wysokości obowiązującej stawki podatku VAT w sytuacji, gdy w trakcie realizacji przedmiotu zamówienia nastąpi zmiana stawki podatku VAT dla dostaw objętych przedmiotem zamówienia. W takim przypadku Zamawiający dopuszcza możliwość zmiany wysokości wynagrodzenia Wykonawcy, o kwotę równą różnicy w kwocie podatku;</w:t>
      </w:r>
    </w:p>
    <w:p w14:paraId="50679EE3" w14:textId="2DCEEACE" w:rsidR="005A29BC" w:rsidRDefault="00000000">
      <w:pPr>
        <w:widowControl/>
        <w:numPr>
          <w:ilvl w:val="0"/>
          <w:numId w:val="19"/>
        </w:numPr>
        <w:spacing w:after="80"/>
        <w:jc w:val="both"/>
      </w:pPr>
      <w:r>
        <w:t xml:space="preserve">gdy konieczność wprowadzenia zmian będzie następstwem zmian wprowadzonych w umowach pomiędzy Zamawiającym, a inną niż Wykonawca stroną, w szczególności </w:t>
      </w:r>
      <w:r w:rsidR="00B83FA7">
        <w:t>I</w:t>
      </w:r>
      <w:r>
        <w:t>nstytucją Zarządzającą, Pośredniczącą</w:t>
      </w:r>
      <w:r w:rsidR="00083A36">
        <w:t xml:space="preserve"> funduszami UE</w:t>
      </w:r>
      <w:r>
        <w:t>, a także innymi instytucjami, które na podstawie przepisów prawa mogą wpływać na realizację zamówienia;</w:t>
      </w:r>
    </w:p>
    <w:p w14:paraId="32474BDF" w14:textId="77777777" w:rsidR="005A29BC" w:rsidRDefault="00000000">
      <w:pPr>
        <w:widowControl/>
        <w:numPr>
          <w:ilvl w:val="0"/>
          <w:numId w:val="19"/>
        </w:numPr>
        <w:spacing w:after="80"/>
        <w:jc w:val="both"/>
      </w:pPr>
      <w:r>
        <w:t>gdy konieczność wprowadzenia zmian wynika z realizacji innych prac w ramach projektu oraz z potrzeby ich wzajemnej koordynacji.</w:t>
      </w:r>
    </w:p>
    <w:p w14:paraId="743688F1" w14:textId="77777777" w:rsidR="005A29BC" w:rsidRDefault="00000000">
      <w:pPr>
        <w:widowControl/>
        <w:numPr>
          <w:ilvl w:val="0"/>
          <w:numId w:val="19"/>
        </w:numPr>
        <w:spacing w:after="80"/>
        <w:jc w:val="both"/>
      </w:pPr>
      <w:r>
        <w:t>w przypadku zmiany regulacji prawnych odnoszących się do praw i obowiązków stron umowy, wprowadzonych po zawarciu umowy, wywołujących niezbędną potrzebę zmiany sposobu realizacji umowy, Zamawiający dopuszcza możliwość zmiany sposobu realizacji umowy, wysokości wynagrodzenia, lub terminu zakończenia realizacji przedmiotu umowy;</w:t>
      </w:r>
    </w:p>
    <w:p w14:paraId="6B308B12" w14:textId="77777777" w:rsidR="005A29BC" w:rsidRDefault="00000000">
      <w:pPr>
        <w:widowControl/>
        <w:numPr>
          <w:ilvl w:val="0"/>
          <w:numId w:val="19"/>
        </w:numPr>
        <w:spacing w:after="80"/>
        <w:jc w:val="both"/>
      </w:pPr>
      <w:r>
        <w:t>w przypadku uzgodnienia pomiędzy Stronami skrócenia terminu realizacji przedmiotu umowy, Zamawiający dopuszcza zmianę skutkującą skróceniem terminu realizacji przedmiotu umowy o uzgodniony okres;</w:t>
      </w:r>
    </w:p>
    <w:p w14:paraId="405425C1" w14:textId="77777777" w:rsidR="005A29BC" w:rsidRDefault="00000000">
      <w:pPr>
        <w:widowControl/>
        <w:numPr>
          <w:ilvl w:val="0"/>
          <w:numId w:val="19"/>
        </w:numPr>
        <w:spacing w:after="80"/>
        <w:jc w:val="both"/>
      </w:pPr>
      <w:r>
        <w:t>zmiany terminu realizacji przedmiotu umowy w przypadku wystąpienia co najmniej jednej z niżej wymienionych okoliczności:</w:t>
      </w:r>
    </w:p>
    <w:p w14:paraId="77392C76" w14:textId="77777777" w:rsidR="005A29BC" w:rsidRDefault="00000000">
      <w:pPr>
        <w:widowControl/>
        <w:numPr>
          <w:ilvl w:val="0"/>
          <w:numId w:val="11"/>
        </w:numPr>
        <w:spacing w:after="80"/>
        <w:jc w:val="both"/>
      </w:pPr>
      <w:r>
        <w:t>opóźnienia w realizacji dostawy z przyczyn technicznych lub technologicznych, niezależnych od wykonawcy</w:t>
      </w:r>
    </w:p>
    <w:p w14:paraId="676B926B" w14:textId="77777777" w:rsidR="005A29BC" w:rsidRDefault="00000000">
      <w:pPr>
        <w:widowControl/>
        <w:numPr>
          <w:ilvl w:val="0"/>
          <w:numId w:val="11"/>
        </w:numPr>
        <w:spacing w:after="80"/>
        <w:jc w:val="both"/>
      </w:pPr>
      <w:r>
        <w:t>wystąpienia nagłego, niezależnego od Stron zdarzenia zewnętrznego (siły wyższej),</w:t>
      </w:r>
    </w:p>
    <w:p w14:paraId="24DCEDE9" w14:textId="77777777" w:rsidR="005A29BC" w:rsidRDefault="00000000">
      <w:pPr>
        <w:widowControl/>
        <w:numPr>
          <w:ilvl w:val="0"/>
          <w:numId w:val="11"/>
        </w:numPr>
        <w:spacing w:after="80"/>
        <w:jc w:val="both"/>
      </w:pPr>
      <w:r>
        <w:t>zaistnieją przyczyny niezależne od działania Stron umowy, których przy zachowaniu wszelkich należnych środków nie można uniknąć ani im zapobiec, w szczególności protesty mieszkańców lub innych osób prawnych lub fizycznych. W takiej sytuacji termin wykonania przedmiotu umowy zostanie przesunięty o uzasadnioną okolicznościami ilość dni ustaloną przez Strony umowy,</w:t>
      </w:r>
    </w:p>
    <w:p w14:paraId="4A9FD1B8" w14:textId="77777777" w:rsidR="005A29BC" w:rsidRDefault="00000000">
      <w:pPr>
        <w:widowControl/>
        <w:numPr>
          <w:ilvl w:val="0"/>
          <w:numId w:val="11"/>
        </w:numPr>
        <w:spacing w:after="80"/>
        <w:jc w:val="both"/>
      </w:pPr>
      <w:r>
        <w:t>zmiana z przyczyn leżących po stronie Zamawiającego, a związanych z zapewnieniem odpowiednego podłoża, instalacji i innych warunków do montażu przedmiotu umowy,</w:t>
      </w:r>
    </w:p>
    <w:p w14:paraId="703D6405" w14:textId="77777777" w:rsidR="005A29BC" w:rsidRDefault="00000000">
      <w:pPr>
        <w:widowControl/>
        <w:numPr>
          <w:ilvl w:val="0"/>
          <w:numId w:val="11"/>
        </w:numPr>
        <w:spacing w:after="80"/>
        <w:jc w:val="both"/>
      </w:pPr>
      <w:r>
        <w:t>zmiana terminu zakończenia testowania zamontowanego urządzenia, w przypadku stwierdzenia niewłaściwego działania,</w:t>
      </w:r>
    </w:p>
    <w:p w14:paraId="7E330E65" w14:textId="77777777" w:rsidR="005A29BC" w:rsidRDefault="00000000">
      <w:pPr>
        <w:spacing w:after="80"/>
        <w:ind w:left="1134"/>
        <w:jc w:val="both"/>
      </w:pPr>
      <w:r>
        <w:t>W okolicznościach wyżej wymienionych Strony ustalają nowe terminy umowne;</w:t>
      </w:r>
    </w:p>
    <w:p w14:paraId="07BC3F31" w14:textId="77777777" w:rsidR="005A29BC" w:rsidRDefault="00000000">
      <w:pPr>
        <w:widowControl/>
        <w:numPr>
          <w:ilvl w:val="0"/>
          <w:numId w:val="17"/>
        </w:numPr>
        <w:spacing w:after="80"/>
        <w:jc w:val="both"/>
      </w:pPr>
      <w:r>
        <w:t>w przypadku gdy oferent, którego oferta została wybrana jako najkorzystniejsza, uchyli się od zawarcia umowy lub nie będzie mógł jej zawrzeć, a konieczne będzie podpisanie umowy z kolejnym oferentem, jednak nie będzie możliwe zawarcie umowy z tym oferentem do dnia 31.01.2026 r., dopuszcza się możliwość przesunięcia terminu realizacji zamówienia o 2 tygodnie.</w:t>
      </w:r>
    </w:p>
    <w:p w14:paraId="5BD0F013" w14:textId="77777777" w:rsidR="005A29BC" w:rsidRDefault="00000000">
      <w:pPr>
        <w:widowControl/>
        <w:numPr>
          <w:ilvl w:val="0"/>
          <w:numId w:val="17"/>
        </w:numPr>
        <w:spacing w:after="80"/>
        <w:jc w:val="both"/>
      </w:pPr>
      <w:r>
        <w:t>zmiany parametrów przedmiotu umowy (wyłącznie na wyższe/lepsze)– z uwagi na postęp technologiczny lub zmiany obowiązujących przepisów, z zachowaniem zaoferowanej ceny ofertowej;</w:t>
      </w:r>
    </w:p>
    <w:p w14:paraId="7996E85C" w14:textId="77777777" w:rsidR="005A29BC" w:rsidRDefault="00000000">
      <w:pPr>
        <w:widowControl/>
        <w:numPr>
          <w:ilvl w:val="0"/>
          <w:numId w:val="17"/>
        </w:numPr>
        <w:pBdr>
          <w:top w:val="nil"/>
          <w:left w:val="nil"/>
          <w:bottom w:val="nil"/>
          <w:right w:val="nil"/>
          <w:between w:val="nil"/>
        </w:pBdr>
        <w:spacing w:after="120" w:line="264" w:lineRule="auto"/>
        <w:rPr>
          <w:color w:val="000000"/>
        </w:rPr>
      </w:pPr>
      <w:r>
        <w:rPr>
          <w:color w:val="000000"/>
        </w:rPr>
        <w:t>w przypadku wystąpienia którejkolwiek z okoliczności wymienionych w Wytycznych dotyczących kwalifikowalności wydatków na lata 2021 – 2027 – sekcja 3.2.4. pkt. 4).</w:t>
      </w:r>
    </w:p>
    <w:p w14:paraId="2D5CFAFF" w14:textId="77777777" w:rsidR="005A29BC" w:rsidRDefault="00000000">
      <w:pPr>
        <w:widowControl/>
        <w:numPr>
          <w:ilvl w:val="0"/>
          <w:numId w:val="17"/>
        </w:numPr>
        <w:spacing w:after="80"/>
        <w:jc w:val="both"/>
      </w:pPr>
      <w:r>
        <w:t>w przypadku, gdy w umowie znajdują się oczywiste błędy pisarskie lub rachunkowe, Zamawiający dopuszcza zmiany postanowień umowy, w których występują takie oczywiste błędy pisarskie lub rachunkowe.</w:t>
      </w:r>
    </w:p>
    <w:p w14:paraId="6315DFED" w14:textId="77777777" w:rsidR="005A29BC" w:rsidRDefault="00000000">
      <w:pPr>
        <w:widowControl/>
        <w:numPr>
          <w:ilvl w:val="0"/>
          <w:numId w:val="17"/>
        </w:numPr>
        <w:spacing w:after="80"/>
        <w:jc w:val="both"/>
      </w:pPr>
      <w:r>
        <w:t xml:space="preserve">rozszerzenie zakresu obowiązków Stron, które nie zostały przewidziane na etapie zapytania ofertowego i i związane z tym dostosowanie wynagrodzenia oraz terminu realizacji prac. </w:t>
      </w:r>
    </w:p>
    <w:p w14:paraId="593C7863" w14:textId="77777777" w:rsidR="005A29BC" w:rsidRDefault="00000000">
      <w:pPr>
        <w:spacing w:line="276" w:lineRule="auto"/>
        <w:jc w:val="both"/>
      </w:pPr>
      <w:r>
        <w:t xml:space="preserve">Wystąpienie którejkolwiek z wymienionych okoliczności nie stanowi bezwzględnego zobowiązania Zamawiającego do dokonania takich zmian, ani nie może stanowić podstawy roszczeń Wykonawcy do ich dokonania. </w:t>
      </w:r>
    </w:p>
    <w:p w14:paraId="7FE36060" w14:textId="77777777" w:rsidR="005A29BC" w:rsidRDefault="00000000">
      <w:pPr>
        <w:spacing w:line="276" w:lineRule="auto"/>
        <w:jc w:val="both"/>
        <w:rPr>
          <w:highlight w:val="yellow"/>
        </w:rPr>
      </w:pPr>
      <w:r>
        <w:t>Nie wszystkie zmiany muszą mieć formę aneksu do umowy; dopuszcza się wymienienie zmiany nie mające wpływ na ocenę oferty a działające na korzyść Zamawiającego w protokole końcowym, np. skrócenie terminu realizacji lub dostarczenie przedmiotu zamówienia o wyższych parametrach.</w:t>
      </w:r>
    </w:p>
    <w:p w14:paraId="50F55117" w14:textId="77777777" w:rsidR="005A29BC" w:rsidRDefault="005A29BC">
      <w:pPr>
        <w:widowControl/>
        <w:pBdr>
          <w:top w:val="nil"/>
          <w:left w:val="nil"/>
          <w:bottom w:val="nil"/>
          <w:right w:val="nil"/>
          <w:between w:val="nil"/>
        </w:pBdr>
        <w:spacing w:line="276" w:lineRule="auto"/>
        <w:jc w:val="both"/>
        <w:rPr>
          <w:color w:val="000000"/>
        </w:rPr>
      </w:pPr>
    </w:p>
    <w:p w14:paraId="6E34AFE7" w14:textId="77777777" w:rsidR="005A29BC" w:rsidRDefault="00000000">
      <w:pPr>
        <w:widowControl/>
        <w:numPr>
          <w:ilvl w:val="0"/>
          <w:numId w:val="22"/>
        </w:numPr>
        <w:pBdr>
          <w:top w:val="nil"/>
          <w:left w:val="nil"/>
          <w:bottom w:val="nil"/>
          <w:right w:val="nil"/>
          <w:between w:val="nil"/>
        </w:pBdr>
        <w:spacing w:line="276" w:lineRule="auto"/>
        <w:jc w:val="center"/>
        <w:rPr>
          <w:b/>
          <w:bCs/>
          <w:color w:val="00000A"/>
        </w:rPr>
      </w:pPr>
      <w:r>
        <w:rPr>
          <w:b/>
          <w:bCs/>
          <w:color w:val="00000A"/>
        </w:rPr>
        <w:t>ADRES STRONY INTERNETOWEJ, NA KTÓREJ ZAMIESZCZONO OGŁOSZENIE:</w:t>
      </w:r>
    </w:p>
    <w:p w14:paraId="764D14DF" w14:textId="77777777" w:rsidR="005A29BC" w:rsidRDefault="005A29BC">
      <w:pPr>
        <w:widowControl/>
        <w:pBdr>
          <w:top w:val="nil"/>
          <w:left w:val="nil"/>
          <w:bottom w:val="nil"/>
          <w:right w:val="nil"/>
          <w:between w:val="nil"/>
        </w:pBdr>
        <w:spacing w:line="276" w:lineRule="auto"/>
        <w:ind w:left="928"/>
        <w:rPr>
          <w:b/>
          <w:bCs/>
          <w:color w:val="00000A"/>
        </w:rPr>
      </w:pPr>
    </w:p>
    <w:p w14:paraId="062694D8" w14:textId="77777777" w:rsidR="005A29BC" w:rsidRDefault="00000000">
      <w:pPr>
        <w:widowControl/>
        <w:pBdr>
          <w:top w:val="nil"/>
          <w:left w:val="nil"/>
          <w:bottom w:val="nil"/>
          <w:right w:val="nil"/>
          <w:between w:val="nil"/>
        </w:pBdr>
        <w:spacing w:line="276" w:lineRule="auto"/>
        <w:ind w:left="142"/>
        <w:jc w:val="both"/>
        <w:rPr>
          <w:color w:val="00000A"/>
        </w:rPr>
      </w:pPr>
      <w:r>
        <w:rPr>
          <w:color w:val="00000A"/>
        </w:rPr>
        <w:t xml:space="preserve"> https://bazakonkurencyjnosci.funduszeeuropejskie.gov.pl/</w:t>
      </w:r>
    </w:p>
    <w:p w14:paraId="1128D041" w14:textId="77777777" w:rsidR="005A29BC" w:rsidRDefault="005A29BC">
      <w:pPr>
        <w:widowControl/>
        <w:pBdr>
          <w:top w:val="nil"/>
          <w:left w:val="nil"/>
          <w:bottom w:val="nil"/>
          <w:right w:val="nil"/>
          <w:between w:val="nil"/>
        </w:pBdr>
        <w:spacing w:line="276" w:lineRule="auto"/>
        <w:ind w:left="142"/>
        <w:jc w:val="both"/>
        <w:rPr>
          <w:color w:val="00000A"/>
        </w:rPr>
      </w:pPr>
    </w:p>
    <w:p w14:paraId="65CA006A" w14:textId="77777777" w:rsidR="005A29BC" w:rsidRDefault="005A29BC">
      <w:pPr>
        <w:pBdr>
          <w:top w:val="nil"/>
          <w:left w:val="nil"/>
          <w:bottom w:val="nil"/>
          <w:right w:val="nil"/>
          <w:between w:val="nil"/>
        </w:pBdr>
        <w:spacing w:line="276" w:lineRule="auto"/>
        <w:jc w:val="both"/>
        <w:rPr>
          <w:color w:val="000000"/>
          <w:highlight w:val="yellow"/>
        </w:rPr>
      </w:pPr>
    </w:p>
    <w:p w14:paraId="117EC232" w14:textId="77777777" w:rsidR="005A29BC" w:rsidRDefault="00000000">
      <w:pPr>
        <w:numPr>
          <w:ilvl w:val="0"/>
          <w:numId w:val="22"/>
        </w:numPr>
        <w:pBdr>
          <w:top w:val="nil"/>
          <w:left w:val="nil"/>
          <w:bottom w:val="nil"/>
          <w:right w:val="nil"/>
          <w:between w:val="nil"/>
        </w:pBdr>
        <w:spacing w:before="240" w:after="240" w:line="276" w:lineRule="auto"/>
        <w:jc w:val="center"/>
        <w:rPr>
          <w:b/>
          <w:bCs/>
          <w:color w:val="000000"/>
        </w:rPr>
      </w:pPr>
      <w:r>
        <w:rPr>
          <w:b/>
          <w:bCs/>
          <w:color w:val="000000"/>
        </w:rPr>
        <w:t>FORMA SKŁADANIA OFERT</w:t>
      </w:r>
    </w:p>
    <w:p w14:paraId="46ECA9EB" w14:textId="77777777" w:rsidR="005A29BC" w:rsidRDefault="00000000">
      <w:pPr>
        <w:widowControl/>
        <w:pBdr>
          <w:top w:val="nil"/>
          <w:left w:val="nil"/>
          <w:bottom w:val="nil"/>
          <w:right w:val="nil"/>
          <w:between w:val="nil"/>
        </w:pBdr>
        <w:spacing w:after="160" w:line="276" w:lineRule="auto"/>
        <w:jc w:val="both"/>
        <w:rPr>
          <w:color w:val="000000"/>
        </w:rPr>
      </w:pPr>
      <w:r>
        <w:rPr>
          <w:color w:val="000000"/>
        </w:rPr>
        <w:t>Oferty składane są z zachowaniem formy pisemnej w j. polskim, zgodnie z załączonym wzorem</w:t>
      </w:r>
      <w:r>
        <w:rPr>
          <w:color w:val="EE0000"/>
        </w:rPr>
        <w:t xml:space="preserve"> </w:t>
      </w:r>
      <w:r>
        <w:t xml:space="preserve">(modyfikacja formularza ofertowego i załącznik 1 do oferty szczególnie w zakresie specyfikacji  może spowodować odrzucenie oferty).  </w:t>
      </w:r>
      <w:r>
        <w:rPr>
          <w:color w:val="000000"/>
        </w:rPr>
        <w:t>Za formę pisemną uznaje się ofertę podpisaną podpisem kwalifikowanym lub zaufanym. Jeśli osoba podpisująca ofertę nie jest osobą upoważnioną do reprezentowania Dostawcy zgodnie z dokumentem rejestrowym należy załączyć stosowne pełnomocnictwo. Zamawiający dopuszcza wezwanie Dostawcy do uzupełnienia oferty/przesłania wyjaśnień w ciągu 3 dni roboczych, w zakresie błędów rachunkowych, braku podpisu oferty (lub brak możliwości weryfikacji podpisów kwalifikowanych) lub jej załączników, niejasności/ braków w zakresie któregoś z parametrów sprzętu, przy czym uzupełnienia nie mogą mieć wpływu na kryteria oceny oferty.</w:t>
      </w:r>
    </w:p>
    <w:p w14:paraId="003F673B" w14:textId="77777777" w:rsidR="005A29BC" w:rsidRDefault="00000000">
      <w:pPr>
        <w:widowControl/>
        <w:pBdr>
          <w:top w:val="nil"/>
          <w:left w:val="nil"/>
          <w:bottom w:val="nil"/>
          <w:right w:val="nil"/>
          <w:between w:val="nil"/>
        </w:pBdr>
        <w:spacing w:line="276" w:lineRule="auto"/>
        <w:jc w:val="both"/>
        <w:rPr>
          <w:color w:val="000000"/>
        </w:rPr>
      </w:pPr>
      <w:r>
        <w:rPr>
          <w:color w:val="000000"/>
        </w:rPr>
        <w:t>Wykonawca do złożonej oferty zobowiązany jest przedłożyć:</w:t>
      </w:r>
    </w:p>
    <w:p w14:paraId="1B67E128" w14:textId="77777777" w:rsidR="005A29BC" w:rsidRDefault="00000000">
      <w:pPr>
        <w:widowControl/>
        <w:numPr>
          <w:ilvl w:val="0"/>
          <w:numId w:val="10"/>
        </w:numPr>
        <w:pBdr>
          <w:top w:val="nil"/>
          <w:left w:val="nil"/>
          <w:bottom w:val="nil"/>
          <w:right w:val="nil"/>
          <w:between w:val="nil"/>
        </w:pBdr>
        <w:spacing w:after="80" w:line="259" w:lineRule="auto"/>
        <w:jc w:val="both"/>
        <w:rPr>
          <w:b/>
          <w:bCs/>
          <w:color w:val="000000"/>
          <w:u w:val="single"/>
        </w:rPr>
      </w:pPr>
      <w:bookmarkStart w:id="13" w:name="_heading=h.61scmhmotnjb" w:colFirst="0" w:colLast="0"/>
      <w:bookmarkEnd w:id="13"/>
      <w:r>
        <w:rPr>
          <w:color w:val="000000"/>
        </w:rPr>
        <w:t>Załącznik nr 1 do oferty: Potwierdzenie specyfikacji</w:t>
      </w:r>
      <w:r>
        <w:rPr>
          <w:b/>
          <w:bCs/>
          <w:color w:val="000000"/>
        </w:rPr>
        <w:t xml:space="preserve"> </w:t>
      </w:r>
      <w:r>
        <w:rPr>
          <w:color w:val="000000"/>
        </w:rPr>
        <w:t xml:space="preserve"> (według wzoru)</w:t>
      </w:r>
    </w:p>
    <w:p w14:paraId="7B358123" w14:textId="77777777" w:rsidR="005A29BC" w:rsidRDefault="00000000">
      <w:pPr>
        <w:widowControl/>
        <w:numPr>
          <w:ilvl w:val="0"/>
          <w:numId w:val="15"/>
        </w:numPr>
        <w:pBdr>
          <w:top w:val="nil"/>
          <w:left w:val="nil"/>
          <w:bottom w:val="nil"/>
          <w:right w:val="nil"/>
          <w:between w:val="nil"/>
        </w:pBdr>
        <w:spacing w:line="276" w:lineRule="auto"/>
        <w:jc w:val="both"/>
        <w:rPr>
          <w:color w:val="000000"/>
        </w:rPr>
      </w:pPr>
      <w:r>
        <w:rPr>
          <w:color w:val="000000"/>
        </w:rPr>
        <w:t xml:space="preserve">Polisa OC (lub inny dokument) potwierdzająca, że Wykonawca jest na dzień składania oferty ubezpieczony od odpowiedzialności cywilnej w zakresie prowadzonej działalności związanej z przedmiotem zamówienia, na sumę gwarancyjną nie niższą niż 700 000 zł. </w:t>
      </w:r>
    </w:p>
    <w:p w14:paraId="4EA8207D" w14:textId="77777777" w:rsidR="005A29BC" w:rsidRDefault="00000000">
      <w:pPr>
        <w:widowControl/>
        <w:numPr>
          <w:ilvl w:val="0"/>
          <w:numId w:val="15"/>
        </w:numPr>
        <w:pBdr>
          <w:top w:val="nil"/>
          <w:left w:val="nil"/>
          <w:bottom w:val="nil"/>
          <w:right w:val="nil"/>
          <w:between w:val="nil"/>
        </w:pBdr>
        <w:spacing w:line="276" w:lineRule="auto"/>
        <w:jc w:val="both"/>
        <w:rPr>
          <w:color w:val="000000"/>
        </w:rPr>
      </w:pPr>
      <w:r>
        <w:rPr>
          <w:color w:val="000000"/>
        </w:rPr>
        <w:t>Dowody należytego wykonania dostaw wskazanych na potwierdzenie doświadczenia: referencje, protokoły zdawczo-odbiorcze bez zastrzeżeń, oświadczenia lub inne dokumenty wystawione przez podmiot, na rzecz którego dostawy/usługi były realizowane.</w:t>
      </w:r>
    </w:p>
    <w:p w14:paraId="22F33028" w14:textId="77777777" w:rsidR="005A29BC" w:rsidRDefault="00000000">
      <w:pPr>
        <w:widowControl/>
        <w:numPr>
          <w:ilvl w:val="0"/>
          <w:numId w:val="15"/>
        </w:numPr>
        <w:pBdr>
          <w:top w:val="nil"/>
          <w:left w:val="nil"/>
          <w:bottom w:val="nil"/>
          <w:right w:val="nil"/>
          <w:between w:val="nil"/>
        </w:pBdr>
        <w:spacing w:after="80" w:line="259" w:lineRule="auto"/>
        <w:jc w:val="both"/>
        <w:rPr>
          <w:color w:val="000000"/>
        </w:rPr>
      </w:pPr>
      <w:r>
        <w:rPr>
          <w:color w:val="000000"/>
        </w:rPr>
        <w:t>Dokument rejestrowy Wykonawcy – w przypadku, gdy Wykonawca posiada siedzibę w kraju innym niż RP.</w:t>
      </w:r>
    </w:p>
    <w:p w14:paraId="668B32B7" w14:textId="4645BF64" w:rsidR="005A29BC" w:rsidRDefault="00000000">
      <w:pPr>
        <w:widowControl/>
        <w:numPr>
          <w:ilvl w:val="0"/>
          <w:numId w:val="15"/>
        </w:numPr>
        <w:pBdr>
          <w:top w:val="nil"/>
          <w:left w:val="nil"/>
          <w:bottom w:val="nil"/>
          <w:right w:val="nil"/>
          <w:between w:val="nil"/>
        </w:pBdr>
        <w:spacing w:after="80" w:line="259" w:lineRule="auto"/>
        <w:jc w:val="both"/>
        <w:rPr>
          <w:color w:val="000000"/>
        </w:rPr>
      </w:pPr>
      <w:r>
        <w:rPr>
          <w:color w:val="000000"/>
        </w:rPr>
        <w:t>Potwierdzenie dokonanego wniesienia wadium zgodnie z pkt 1</w:t>
      </w:r>
      <w:r w:rsidR="00B83FA7">
        <w:rPr>
          <w:color w:val="000000"/>
        </w:rPr>
        <w:t>4</w:t>
      </w:r>
      <w:r>
        <w:rPr>
          <w:color w:val="000000"/>
        </w:rPr>
        <w:t xml:space="preserve"> zapytania ofertowego (jeśli nie zostało złożone w oryginale)</w:t>
      </w:r>
    </w:p>
    <w:p w14:paraId="05257B90" w14:textId="77777777" w:rsidR="005A29BC" w:rsidRDefault="00000000">
      <w:pPr>
        <w:widowControl/>
        <w:numPr>
          <w:ilvl w:val="0"/>
          <w:numId w:val="15"/>
        </w:numPr>
        <w:pBdr>
          <w:top w:val="nil"/>
          <w:left w:val="nil"/>
          <w:bottom w:val="nil"/>
          <w:right w:val="nil"/>
          <w:between w:val="nil"/>
        </w:pBdr>
        <w:spacing w:after="80" w:line="259" w:lineRule="auto"/>
        <w:jc w:val="both"/>
        <w:rPr>
          <w:color w:val="000000"/>
        </w:rPr>
      </w:pPr>
      <w:r>
        <w:rPr>
          <w:color w:val="000000"/>
        </w:rPr>
        <w:t xml:space="preserve">Pełnomocnictwo (jeśli dotyczy) </w:t>
      </w:r>
    </w:p>
    <w:p w14:paraId="0A01F811" w14:textId="77777777" w:rsidR="005A29BC" w:rsidRDefault="00000000">
      <w:pPr>
        <w:widowControl/>
        <w:numPr>
          <w:ilvl w:val="0"/>
          <w:numId w:val="15"/>
        </w:numPr>
        <w:pBdr>
          <w:top w:val="nil"/>
          <w:left w:val="nil"/>
          <w:bottom w:val="nil"/>
          <w:right w:val="nil"/>
          <w:between w:val="nil"/>
        </w:pBdr>
        <w:spacing w:after="80" w:line="259" w:lineRule="auto"/>
        <w:jc w:val="both"/>
        <w:rPr>
          <w:color w:val="000000"/>
        </w:rPr>
      </w:pPr>
      <w:r>
        <w:rPr>
          <w:color w:val="000000"/>
        </w:rPr>
        <w:t xml:space="preserve">Umowa konsorcjum (jeśli dotyczy) </w:t>
      </w:r>
    </w:p>
    <w:p w14:paraId="089652DC" w14:textId="77777777" w:rsidR="005A29BC" w:rsidRDefault="005A29BC">
      <w:pPr>
        <w:widowControl/>
        <w:pBdr>
          <w:top w:val="nil"/>
          <w:left w:val="nil"/>
          <w:bottom w:val="nil"/>
          <w:right w:val="nil"/>
          <w:between w:val="nil"/>
        </w:pBdr>
        <w:jc w:val="both"/>
        <w:rPr>
          <w:color w:val="00000A"/>
        </w:rPr>
      </w:pPr>
    </w:p>
    <w:p w14:paraId="09F57B9F" w14:textId="77777777" w:rsidR="005A29BC" w:rsidRDefault="00000000">
      <w:pPr>
        <w:widowControl/>
        <w:pBdr>
          <w:top w:val="nil"/>
          <w:left w:val="nil"/>
          <w:bottom w:val="nil"/>
          <w:right w:val="nil"/>
          <w:between w:val="nil"/>
        </w:pBdr>
        <w:jc w:val="both"/>
        <w:rPr>
          <w:color w:val="00000A"/>
        </w:rPr>
      </w:pPr>
      <w:r>
        <w:rPr>
          <w:color w:val="00000A"/>
        </w:rPr>
        <w:t>W przypadku złożenia dokumentów w języku innym niż polski należy dołączyć ich tłumaczenia na język polski, podpisane przez Wykonawcę.</w:t>
      </w:r>
    </w:p>
    <w:p w14:paraId="299430FF" w14:textId="77777777" w:rsidR="005A29BC" w:rsidRDefault="005A29BC">
      <w:pPr>
        <w:widowControl/>
        <w:pBdr>
          <w:top w:val="nil"/>
          <w:left w:val="nil"/>
          <w:bottom w:val="nil"/>
          <w:right w:val="nil"/>
          <w:between w:val="nil"/>
        </w:pBdr>
        <w:spacing w:after="80" w:line="259" w:lineRule="auto"/>
        <w:jc w:val="both"/>
      </w:pPr>
    </w:p>
    <w:p w14:paraId="35285CE3" w14:textId="77777777" w:rsidR="005A29BC" w:rsidRDefault="005A29BC">
      <w:pPr>
        <w:widowControl/>
        <w:pBdr>
          <w:top w:val="nil"/>
          <w:left w:val="nil"/>
          <w:bottom w:val="nil"/>
          <w:right w:val="nil"/>
          <w:between w:val="nil"/>
        </w:pBdr>
        <w:jc w:val="both"/>
        <w:rPr>
          <w:color w:val="000000"/>
        </w:rPr>
      </w:pPr>
    </w:p>
    <w:p w14:paraId="6880376B" w14:textId="77777777" w:rsidR="005A29BC" w:rsidRDefault="00000000">
      <w:pPr>
        <w:widowControl/>
        <w:pBdr>
          <w:top w:val="nil"/>
          <w:left w:val="nil"/>
          <w:bottom w:val="nil"/>
          <w:right w:val="nil"/>
          <w:between w:val="nil"/>
        </w:pBdr>
        <w:jc w:val="both"/>
        <w:rPr>
          <w:color w:val="00000A"/>
        </w:rPr>
      </w:pPr>
      <w:r>
        <w:rPr>
          <w:color w:val="000000"/>
        </w:rPr>
        <w:t xml:space="preserve">Powyższe dokumenty powinny być podpisane </w:t>
      </w:r>
      <w:r>
        <w:rPr>
          <w:color w:val="00000A"/>
        </w:rPr>
        <w:t>podpisem kwalifikowanym lub zaufanym.</w:t>
      </w:r>
    </w:p>
    <w:p w14:paraId="19DB049A" w14:textId="77777777" w:rsidR="005A29BC" w:rsidRDefault="005A29BC">
      <w:pPr>
        <w:widowControl/>
        <w:pBdr>
          <w:top w:val="nil"/>
          <w:left w:val="nil"/>
          <w:bottom w:val="nil"/>
          <w:right w:val="nil"/>
          <w:between w:val="nil"/>
        </w:pBdr>
        <w:jc w:val="both"/>
        <w:rPr>
          <w:color w:val="00000A"/>
        </w:rPr>
      </w:pPr>
    </w:p>
    <w:p w14:paraId="024C3DAC" w14:textId="77777777" w:rsidR="005A29BC" w:rsidRDefault="00000000">
      <w:pPr>
        <w:widowControl/>
        <w:pBdr>
          <w:top w:val="nil"/>
          <w:left w:val="nil"/>
          <w:bottom w:val="nil"/>
          <w:right w:val="nil"/>
          <w:between w:val="nil"/>
        </w:pBdr>
        <w:tabs>
          <w:tab w:val="left" w:pos="555"/>
        </w:tabs>
        <w:spacing w:before="120" w:after="80"/>
        <w:jc w:val="both"/>
      </w:pPr>
      <w:r>
        <w:t xml:space="preserve">W przypadku, gdy w złożonych dokumentach dodatkowych (które fakultatywnie załączył Wykonawca znajdą się inne zapisy niż wynikające z treści zapytania ofertowego czy z załączników do tego zapytania np. zapisy dotyczące innego okresu gwarancji, niż oferowana w formularzu ofertowym, zapisy nie będą obowiązywać, zostaną uznane za nieważne, obowiązujące będą zapisy znajdujące się w dokumentacji postępowania. </w:t>
      </w:r>
    </w:p>
    <w:p w14:paraId="41E6AC07" w14:textId="77777777" w:rsidR="005A29BC" w:rsidRDefault="005A29BC">
      <w:pPr>
        <w:widowControl/>
        <w:pBdr>
          <w:top w:val="nil"/>
          <w:left w:val="nil"/>
          <w:bottom w:val="nil"/>
          <w:right w:val="nil"/>
          <w:between w:val="nil"/>
        </w:pBdr>
        <w:jc w:val="both"/>
        <w:rPr>
          <w:color w:val="000000"/>
        </w:rPr>
      </w:pPr>
    </w:p>
    <w:p w14:paraId="49625965" w14:textId="77777777" w:rsidR="005A29BC" w:rsidRDefault="005A29BC">
      <w:pPr>
        <w:widowControl/>
        <w:pBdr>
          <w:top w:val="nil"/>
          <w:left w:val="nil"/>
          <w:bottom w:val="nil"/>
          <w:right w:val="nil"/>
          <w:between w:val="nil"/>
        </w:pBdr>
        <w:spacing w:line="276" w:lineRule="auto"/>
        <w:jc w:val="both"/>
        <w:rPr>
          <w:color w:val="000000"/>
          <w:highlight w:val="yellow"/>
        </w:rPr>
      </w:pPr>
    </w:p>
    <w:p w14:paraId="5D0C41CB" w14:textId="77777777" w:rsidR="005A29BC" w:rsidRDefault="00000000">
      <w:pPr>
        <w:numPr>
          <w:ilvl w:val="0"/>
          <w:numId w:val="22"/>
        </w:numPr>
        <w:pBdr>
          <w:top w:val="nil"/>
          <w:left w:val="nil"/>
          <w:bottom w:val="nil"/>
          <w:right w:val="nil"/>
          <w:between w:val="nil"/>
        </w:pBdr>
        <w:spacing w:after="240" w:line="276" w:lineRule="auto"/>
        <w:jc w:val="center"/>
        <w:rPr>
          <w:color w:val="000000"/>
        </w:rPr>
      </w:pPr>
      <w:r>
        <w:rPr>
          <w:b/>
          <w:bCs/>
          <w:color w:val="000000"/>
        </w:rPr>
        <w:t>TERMIN I MIEJSCE SKŁADANIA OFERT</w:t>
      </w:r>
    </w:p>
    <w:p w14:paraId="3A44FB3D" w14:textId="77777777" w:rsidR="005A29BC" w:rsidRDefault="00000000">
      <w:pPr>
        <w:widowControl/>
        <w:pBdr>
          <w:top w:val="nil"/>
          <w:left w:val="nil"/>
          <w:bottom w:val="nil"/>
          <w:right w:val="nil"/>
          <w:between w:val="nil"/>
        </w:pBdr>
        <w:spacing w:line="276" w:lineRule="auto"/>
        <w:jc w:val="both"/>
        <w:rPr>
          <w:color w:val="000000"/>
        </w:rPr>
      </w:pPr>
      <w:r>
        <w:rPr>
          <w:color w:val="000000"/>
        </w:rPr>
        <w:t xml:space="preserve">Podpisane oferty podpisem kwalifikowanym/zaufanym wraz z załącznikami należy zamieścić w bazie konkurencyjności https://bazakonkurencyjnosci.funduszeeuropejskie.gov.pl/ gdzie ogłoszone jest zapytanie ofertowe w zakładce oferty. </w:t>
      </w:r>
    </w:p>
    <w:p w14:paraId="03671B9F" w14:textId="77777777" w:rsidR="005A29BC" w:rsidRDefault="005A29BC">
      <w:pPr>
        <w:widowControl/>
        <w:pBdr>
          <w:top w:val="nil"/>
          <w:left w:val="nil"/>
          <w:bottom w:val="nil"/>
          <w:right w:val="nil"/>
          <w:between w:val="nil"/>
        </w:pBdr>
        <w:spacing w:line="276" w:lineRule="auto"/>
        <w:jc w:val="both"/>
        <w:rPr>
          <w:color w:val="000000"/>
        </w:rPr>
      </w:pPr>
    </w:p>
    <w:p w14:paraId="259B48AD" w14:textId="77777777" w:rsidR="005A29BC" w:rsidRDefault="00000000">
      <w:pPr>
        <w:widowControl/>
        <w:pBdr>
          <w:top w:val="nil"/>
          <w:left w:val="nil"/>
          <w:bottom w:val="nil"/>
          <w:right w:val="nil"/>
          <w:between w:val="nil"/>
        </w:pBdr>
        <w:spacing w:line="276" w:lineRule="auto"/>
        <w:jc w:val="both"/>
        <w:rPr>
          <w:color w:val="000000"/>
        </w:rPr>
      </w:pPr>
      <w:r>
        <w:rPr>
          <w:color w:val="000000"/>
        </w:rPr>
        <w:t xml:space="preserve">Termin dostarczenia ofert do 05.01.2026  (liczy się data zamieszczenia w bazie konkurencji). </w:t>
      </w:r>
    </w:p>
    <w:p w14:paraId="513FEB3D" w14:textId="77777777" w:rsidR="005A29BC" w:rsidRDefault="005A29BC">
      <w:pPr>
        <w:widowControl/>
        <w:pBdr>
          <w:top w:val="nil"/>
          <w:left w:val="nil"/>
          <w:bottom w:val="nil"/>
          <w:right w:val="nil"/>
          <w:between w:val="nil"/>
        </w:pBdr>
        <w:spacing w:line="276" w:lineRule="auto"/>
        <w:jc w:val="both"/>
        <w:rPr>
          <w:b/>
          <w:bCs/>
          <w:color w:val="C00000"/>
          <w:highlight w:val="yellow"/>
        </w:rPr>
      </w:pPr>
    </w:p>
    <w:p w14:paraId="1C306D90" w14:textId="77777777" w:rsidR="005A29BC" w:rsidRDefault="00000000">
      <w:pPr>
        <w:widowControl/>
        <w:pBdr>
          <w:top w:val="nil"/>
          <w:left w:val="nil"/>
          <w:bottom w:val="nil"/>
          <w:right w:val="nil"/>
          <w:between w:val="nil"/>
        </w:pBdr>
        <w:spacing w:line="276" w:lineRule="auto"/>
        <w:jc w:val="both"/>
        <w:rPr>
          <w:b/>
          <w:bCs/>
          <w:color w:val="000000"/>
          <w:highlight w:val="yellow"/>
        </w:rPr>
      </w:pPr>
      <w:r>
        <w:rPr>
          <w:color w:val="000000"/>
        </w:rPr>
        <w:t>Przewidywany termin podpisania umowy do 31.01.2026. Jeżeli wykonawca, którego oferta została wybrana jako najkorzystniejsza, uchyli się od zawarcia umowy lub nie będzie mógł zawrzeć umowy, Zamawiający jest uprawniony do zawarcia umowy z Wykonawcą, którego oferta zajmuje kolejne miejsce w rankingu ofert. Termin na podpisanie umowy z kolejnym Wykonawcą zostanie przesunięty o 2 tygodnie, a o ten sam okres zostanie przesunięty termin realizacji umowy</w:t>
      </w:r>
    </w:p>
    <w:p w14:paraId="08E7DE18" w14:textId="77777777" w:rsidR="005A29BC" w:rsidRDefault="00000000">
      <w:pPr>
        <w:widowControl/>
        <w:numPr>
          <w:ilvl w:val="0"/>
          <w:numId w:val="22"/>
        </w:numPr>
        <w:pBdr>
          <w:top w:val="nil"/>
          <w:left w:val="nil"/>
          <w:bottom w:val="nil"/>
          <w:right w:val="nil"/>
          <w:between w:val="nil"/>
        </w:pBdr>
        <w:spacing w:before="240" w:after="240" w:line="276" w:lineRule="auto"/>
        <w:jc w:val="center"/>
        <w:rPr>
          <w:b/>
          <w:bCs/>
          <w:color w:val="00000A"/>
        </w:rPr>
      </w:pPr>
      <w:r>
        <w:rPr>
          <w:b/>
          <w:bCs/>
          <w:color w:val="00000A"/>
        </w:rPr>
        <w:t>TERMIN ZWIĄZANIA OFERTĄ</w:t>
      </w:r>
    </w:p>
    <w:p w14:paraId="423FFBB6" w14:textId="77777777" w:rsidR="005A29BC" w:rsidRDefault="00000000">
      <w:pPr>
        <w:widowControl/>
        <w:pBdr>
          <w:top w:val="nil"/>
          <w:left w:val="nil"/>
          <w:bottom w:val="nil"/>
          <w:right w:val="nil"/>
          <w:between w:val="nil"/>
        </w:pBdr>
        <w:spacing w:line="276" w:lineRule="auto"/>
        <w:jc w:val="both"/>
        <w:rPr>
          <w:color w:val="00000A"/>
        </w:rPr>
      </w:pPr>
      <w:r>
        <w:rPr>
          <w:color w:val="000000"/>
        </w:rPr>
        <w:t>Okres w dniach: 30 dni kalendarzowych (od ostatecznego terminu składania ofert).</w:t>
      </w:r>
    </w:p>
    <w:p w14:paraId="2BA8496A" w14:textId="77777777" w:rsidR="005A29BC" w:rsidRDefault="005A29BC">
      <w:pPr>
        <w:widowControl/>
        <w:pBdr>
          <w:top w:val="nil"/>
          <w:left w:val="nil"/>
          <w:bottom w:val="nil"/>
          <w:right w:val="nil"/>
          <w:between w:val="nil"/>
        </w:pBdr>
        <w:spacing w:line="276" w:lineRule="auto"/>
        <w:jc w:val="center"/>
        <w:rPr>
          <w:b/>
          <w:bCs/>
          <w:color w:val="000000"/>
          <w:highlight w:val="yellow"/>
        </w:rPr>
      </w:pPr>
    </w:p>
    <w:p w14:paraId="7215283E" w14:textId="77777777" w:rsidR="005A29BC" w:rsidRDefault="00000000">
      <w:pPr>
        <w:numPr>
          <w:ilvl w:val="0"/>
          <w:numId w:val="22"/>
        </w:numPr>
        <w:pBdr>
          <w:top w:val="nil"/>
          <w:left w:val="nil"/>
          <w:bottom w:val="nil"/>
          <w:right w:val="nil"/>
          <w:between w:val="nil"/>
        </w:pBdr>
        <w:spacing w:before="240" w:after="240" w:line="276" w:lineRule="auto"/>
        <w:jc w:val="center"/>
        <w:rPr>
          <w:b/>
          <w:bCs/>
          <w:color w:val="000000"/>
        </w:rPr>
      </w:pPr>
      <w:r>
        <w:rPr>
          <w:b/>
          <w:bCs/>
          <w:color w:val="000000"/>
        </w:rPr>
        <w:t>POWIĄZANIA OSOBOWE LUB KAPITAŁOWE</w:t>
      </w:r>
    </w:p>
    <w:p w14:paraId="30B5D054" w14:textId="77777777" w:rsidR="005A29BC" w:rsidRDefault="00000000">
      <w:pPr>
        <w:widowControl/>
        <w:pBdr>
          <w:top w:val="nil"/>
          <w:left w:val="nil"/>
          <w:bottom w:val="nil"/>
          <w:right w:val="nil"/>
          <w:between w:val="nil"/>
        </w:pBdr>
        <w:spacing w:line="276" w:lineRule="auto"/>
        <w:jc w:val="both"/>
        <w:rPr>
          <w:color w:val="00000A"/>
        </w:rPr>
      </w:pPr>
      <w:r>
        <w:rPr>
          <w:color w:val="000000"/>
        </w:rPr>
        <w:t xml:space="preserve">W celu uniknięcia konfliktu interesów zamówienia publiczne, udzielane przez Zamawiającego, nie mogą być udzielane podmiotom/ osobą powiązanym z nim osobowo lub kapitałowo. Przez powiązania kapitałowe lub osobowe rozumie się wzajemne powiązania między Beneficjentem lub osobami upoważnionymi do zaciągania zobowiązań w imieniu beneficjenta lub osobami wykonującymi w imieniu beneficjenta czynności związanych z przygotowaniem </w:t>
      </w:r>
      <w:r>
        <w:rPr>
          <w:color w:val="000000"/>
        </w:rPr>
        <w:br/>
        <w:t>i przeprowadzeniem procedury wyboru wykonawcy, a także realizacją lub zmianami umowy zawartej z wykonawcą polegające w szczególności na:</w:t>
      </w:r>
    </w:p>
    <w:p w14:paraId="4A05FF75" w14:textId="77777777" w:rsidR="005A29BC" w:rsidRDefault="00000000">
      <w:pPr>
        <w:numPr>
          <w:ilvl w:val="0"/>
          <w:numId w:val="9"/>
        </w:numPr>
        <w:pBdr>
          <w:top w:val="nil"/>
          <w:left w:val="nil"/>
          <w:bottom w:val="nil"/>
          <w:right w:val="nil"/>
          <w:between w:val="nil"/>
        </w:pBdr>
        <w:spacing w:after="200" w:line="276" w:lineRule="auto"/>
        <w:jc w:val="both"/>
        <w:rPr>
          <w:color w:val="000000"/>
        </w:rPr>
      </w:pPr>
      <w:r>
        <w:rPr>
          <w:color w:val="00000A"/>
        </w:rPr>
        <w:t>Uczestniczeniu w spółce jako wspólnik spółki cywilnej lub spółki osobowej.</w:t>
      </w:r>
    </w:p>
    <w:p w14:paraId="6325F648" w14:textId="77777777" w:rsidR="005A29BC" w:rsidRDefault="00000000">
      <w:pPr>
        <w:numPr>
          <w:ilvl w:val="0"/>
          <w:numId w:val="9"/>
        </w:numPr>
        <w:pBdr>
          <w:top w:val="nil"/>
          <w:left w:val="nil"/>
          <w:bottom w:val="nil"/>
          <w:right w:val="nil"/>
          <w:between w:val="nil"/>
        </w:pBdr>
        <w:spacing w:after="200" w:line="276" w:lineRule="auto"/>
        <w:jc w:val="both"/>
        <w:rPr>
          <w:color w:val="000000"/>
        </w:rPr>
      </w:pPr>
      <w:r>
        <w:rPr>
          <w:color w:val="00000A"/>
        </w:rPr>
        <w:t>Posiadaniu co najmniej 10 % udziałów lub akcji, o ile niższy próg nie wynika z przepisów prawa lub nie został określony przez IZ PO.</w:t>
      </w:r>
    </w:p>
    <w:p w14:paraId="42660CA3" w14:textId="77777777" w:rsidR="005A29BC" w:rsidRDefault="00000000">
      <w:pPr>
        <w:numPr>
          <w:ilvl w:val="0"/>
          <w:numId w:val="9"/>
        </w:numPr>
        <w:pBdr>
          <w:top w:val="nil"/>
          <w:left w:val="nil"/>
          <w:bottom w:val="nil"/>
          <w:right w:val="nil"/>
          <w:between w:val="nil"/>
        </w:pBdr>
        <w:spacing w:after="200" w:line="276" w:lineRule="auto"/>
        <w:jc w:val="both"/>
        <w:rPr>
          <w:color w:val="000000"/>
        </w:rPr>
      </w:pPr>
      <w:r>
        <w:rPr>
          <w:color w:val="00000A"/>
        </w:rPr>
        <w:t>Pełnienia funkcji członka organu nadzorczego lub zarządzającego, prokurenta, pełnomocnika.</w:t>
      </w:r>
    </w:p>
    <w:p w14:paraId="5FFF92F1" w14:textId="77777777" w:rsidR="005A29BC" w:rsidRDefault="00000000">
      <w:pPr>
        <w:numPr>
          <w:ilvl w:val="0"/>
          <w:numId w:val="9"/>
        </w:numPr>
        <w:pBdr>
          <w:top w:val="nil"/>
          <w:left w:val="nil"/>
          <w:bottom w:val="nil"/>
          <w:right w:val="nil"/>
          <w:between w:val="nil"/>
        </w:pBdr>
        <w:spacing w:after="200" w:line="276" w:lineRule="auto"/>
        <w:jc w:val="both"/>
        <w:rPr>
          <w:color w:val="000000"/>
        </w:rPr>
      </w:pPr>
      <w:r>
        <w:rPr>
          <w:color w:val="00000A"/>
        </w:rPr>
        <w:t xml:space="preserve">Pozostawaniu w związku małżeńskim, w stosunku pokrewieństwa lub powinowactwa w linii prostej, pokrewieństwa lub powinowactwa w linii bocznej do drugiego stopnia lub stosunku przysposobienia, opieki lub kurateli </w:t>
      </w:r>
      <w:r>
        <w:rPr>
          <w:color w:val="000000"/>
        </w:rPr>
        <w:t xml:space="preserve">albo pozostawaniu we wspólnym pożyciu z wykonawcą, jego zastępcą prawnym lub członkami organów zarządzających lub organów nadzorczych wykonawców ubiegających się o udzielenie zamówienia, </w:t>
      </w:r>
    </w:p>
    <w:p w14:paraId="6AB51D90" w14:textId="77777777" w:rsidR="005A29BC" w:rsidRDefault="00000000">
      <w:pPr>
        <w:numPr>
          <w:ilvl w:val="0"/>
          <w:numId w:val="9"/>
        </w:numPr>
        <w:pBdr>
          <w:top w:val="nil"/>
          <w:left w:val="nil"/>
          <w:bottom w:val="nil"/>
          <w:right w:val="nil"/>
          <w:between w:val="nil"/>
        </w:pBdr>
        <w:spacing w:after="200" w:line="276" w:lineRule="auto"/>
        <w:jc w:val="both"/>
        <w:rPr>
          <w:color w:val="00000A"/>
        </w:rPr>
      </w:pPr>
      <w:r>
        <w:rPr>
          <w:color w:val="000000"/>
        </w:rPr>
        <w:t>Pozostawaniu z wykonawcą w takim stosunku prawnym lub faktycznym, że istnieje uzasadniona wątpliwość co do ich bezstronności lub niezależności w związku z postępowaniem o udzielenie zamówienia.</w:t>
      </w:r>
    </w:p>
    <w:p w14:paraId="413BFA60" w14:textId="77777777" w:rsidR="005A29BC" w:rsidRDefault="005A29BC">
      <w:pPr>
        <w:widowControl/>
        <w:pBdr>
          <w:top w:val="nil"/>
          <w:left w:val="nil"/>
          <w:bottom w:val="nil"/>
          <w:right w:val="nil"/>
          <w:between w:val="nil"/>
        </w:pBdr>
        <w:spacing w:line="276" w:lineRule="auto"/>
        <w:jc w:val="both"/>
        <w:rPr>
          <w:color w:val="000000"/>
        </w:rPr>
      </w:pPr>
    </w:p>
    <w:p w14:paraId="3500FF48" w14:textId="77777777" w:rsidR="005A29BC" w:rsidRDefault="00000000">
      <w:pPr>
        <w:widowControl/>
        <w:pBdr>
          <w:top w:val="nil"/>
          <w:left w:val="nil"/>
          <w:bottom w:val="nil"/>
          <w:right w:val="nil"/>
          <w:between w:val="nil"/>
        </w:pBdr>
        <w:spacing w:line="276" w:lineRule="auto"/>
        <w:jc w:val="both"/>
        <w:rPr>
          <w:color w:val="00000A"/>
        </w:rPr>
      </w:pPr>
      <w:r>
        <w:rPr>
          <w:color w:val="00000A"/>
        </w:rPr>
        <w:t>Wykonawca(cy) w ofercie podpisuje stosowne oświadczenie. Niespełnienie wymogów spowoduję odrzucenie Wykonacy (wców)  i oferty.</w:t>
      </w:r>
    </w:p>
    <w:p w14:paraId="024E2ECC" w14:textId="77777777" w:rsidR="005A29BC" w:rsidRDefault="005A29BC">
      <w:pPr>
        <w:widowControl/>
        <w:pBdr>
          <w:top w:val="nil"/>
          <w:left w:val="nil"/>
          <w:bottom w:val="nil"/>
          <w:right w:val="nil"/>
          <w:between w:val="nil"/>
        </w:pBdr>
        <w:spacing w:line="276" w:lineRule="auto"/>
        <w:jc w:val="both"/>
        <w:rPr>
          <w:b/>
          <w:bCs/>
          <w:color w:val="000000"/>
          <w:highlight w:val="yellow"/>
        </w:rPr>
      </w:pPr>
    </w:p>
    <w:p w14:paraId="0C660016" w14:textId="43B3E188" w:rsidR="005A29BC" w:rsidRDefault="00000000">
      <w:pPr>
        <w:widowControl/>
        <w:spacing w:before="240" w:after="240" w:line="276" w:lineRule="auto"/>
        <w:jc w:val="center"/>
        <w:rPr>
          <w:b/>
          <w:bCs/>
        </w:rPr>
      </w:pPr>
      <w:r>
        <w:rPr>
          <w:b/>
          <w:bCs/>
        </w:rPr>
        <w:t>1</w:t>
      </w:r>
      <w:r w:rsidR="00B83FA7">
        <w:rPr>
          <w:b/>
          <w:bCs/>
        </w:rPr>
        <w:t>4</w:t>
      </w:r>
      <w:r>
        <w:rPr>
          <w:b/>
          <w:bCs/>
        </w:rPr>
        <w:t>.  WADIUM</w:t>
      </w:r>
    </w:p>
    <w:p w14:paraId="401DF368" w14:textId="77777777" w:rsidR="005A29BC" w:rsidRDefault="00000000">
      <w:pPr>
        <w:widowControl/>
        <w:numPr>
          <w:ilvl w:val="0"/>
          <w:numId w:val="5"/>
        </w:numPr>
        <w:pBdr>
          <w:top w:val="none" w:sz="0" w:space="0" w:color="000000"/>
          <w:left w:val="none" w:sz="0" w:space="0" w:color="000000"/>
          <w:bottom w:val="none" w:sz="0" w:space="0" w:color="000000"/>
          <w:right w:val="none" w:sz="0" w:space="0" w:color="000000"/>
          <w:between w:val="none" w:sz="0" w:space="0" w:color="000000"/>
        </w:pBdr>
        <w:spacing w:line="259" w:lineRule="auto"/>
        <w:jc w:val="both"/>
      </w:pPr>
      <w:r>
        <w:t>Zamawiający wymaga od Dostawców wniesienia wadium.</w:t>
      </w:r>
    </w:p>
    <w:p w14:paraId="580FBC14" w14:textId="77777777" w:rsidR="005A29BC" w:rsidRDefault="00000000">
      <w:pPr>
        <w:widowControl/>
        <w:numPr>
          <w:ilvl w:val="0"/>
          <w:numId w:val="5"/>
        </w:numPr>
        <w:pBdr>
          <w:top w:val="none" w:sz="0" w:space="0" w:color="000000"/>
          <w:left w:val="none" w:sz="0" w:space="0" w:color="000000"/>
          <w:bottom w:val="none" w:sz="0" w:space="0" w:color="000000"/>
          <w:right w:val="none" w:sz="0" w:space="0" w:color="000000"/>
          <w:between w:val="none" w:sz="0" w:space="0" w:color="000000"/>
        </w:pBdr>
        <w:spacing w:line="259" w:lineRule="auto"/>
        <w:jc w:val="both"/>
      </w:pPr>
      <w:r>
        <w:t>Wadium wnosi się przed upływem terminu składania ofert.</w:t>
      </w:r>
    </w:p>
    <w:p w14:paraId="6EAF3DFA" w14:textId="77777777" w:rsidR="005A29BC" w:rsidRDefault="00000000">
      <w:pPr>
        <w:widowControl/>
        <w:numPr>
          <w:ilvl w:val="0"/>
          <w:numId w:val="5"/>
        </w:numPr>
        <w:pBdr>
          <w:top w:val="none" w:sz="0" w:space="0" w:color="000000"/>
          <w:left w:val="none" w:sz="0" w:space="0" w:color="000000"/>
          <w:bottom w:val="none" w:sz="0" w:space="0" w:color="000000"/>
          <w:right w:val="none" w:sz="0" w:space="0" w:color="000000"/>
          <w:between w:val="none" w:sz="0" w:space="0" w:color="000000"/>
        </w:pBdr>
        <w:spacing w:line="259" w:lineRule="auto"/>
        <w:jc w:val="both"/>
      </w:pPr>
      <w:r>
        <w:t xml:space="preserve">Brak wniesienia Wadium powoduje odrzucenie oferty. </w:t>
      </w:r>
    </w:p>
    <w:p w14:paraId="53E9A38B" w14:textId="77777777" w:rsidR="005A29BC" w:rsidRDefault="00000000">
      <w:pPr>
        <w:widowControl/>
        <w:numPr>
          <w:ilvl w:val="0"/>
          <w:numId w:val="5"/>
        </w:numPr>
        <w:pBdr>
          <w:top w:val="none" w:sz="0" w:space="0" w:color="000000"/>
          <w:left w:val="none" w:sz="0" w:space="0" w:color="000000"/>
          <w:bottom w:val="none" w:sz="0" w:space="0" w:color="000000"/>
          <w:right w:val="none" w:sz="0" w:space="0" w:color="000000"/>
          <w:between w:val="none" w:sz="0" w:space="0" w:color="000000"/>
        </w:pBdr>
        <w:spacing w:line="259" w:lineRule="auto"/>
        <w:jc w:val="both"/>
      </w:pPr>
      <w:r>
        <w:t xml:space="preserve">Wadium powinno obejmować cały okres związania ofertą (30 dni – pierwszy dzień jest liczony jako dzień przypadający po dniu wyznaczonym na składanie ofert). </w:t>
      </w:r>
    </w:p>
    <w:p w14:paraId="4533F1EC" w14:textId="77777777" w:rsidR="005A29BC" w:rsidRDefault="00000000">
      <w:pPr>
        <w:widowControl/>
        <w:numPr>
          <w:ilvl w:val="0"/>
          <w:numId w:val="5"/>
        </w:numPr>
        <w:pBdr>
          <w:top w:val="none" w:sz="0" w:space="0" w:color="000000"/>
          <w:left w:val="none" w:sz="0" w:space="0" w:color="000000"/>
          <w:bottom w:val="none" w:sz="0" w:space="0" w:color="000000"/>
          <w:right w:val="none" w:sz="0" w:space="0" w:color="000000"/>
          <w:between w:val="none" w:sz="0" w:space="0" w:color="000000"/>
        </w:pBdr>
        <w:spacing w:line="259" w:lineRule="auto"/>
        <w:jc w:val="both"/>
      </w:pPr>
      <w:r>
        <w:rPr>
          <w:u w:val="single"/>
        </w:rPr>
        <w:t>Zamawiający określa kwotę wadium w wysokości</w:t>
      </w:r>
      <w:r>
        <w:t>: 20 000,00 zł (słownie: dwadzieścia tysięcy zł 00/100) .</w:t>
      </w:r>
    </w:p>
    <w:p w14:paraId="74D4D02F" w14:textId="77777777" w:rsidR="005A29BC" w:rsidRDefault="00000000">
      <w:pPr>
        <w:widowControl/>
        <w:numPr>
          <w:ilvl w:val="0"/>
          <w:numId w:val="5"/>
        </w:numPr>
        <w:pBdr>
          <w:top w:val="none" w:sz="0" w:space="0" w:color="000000"/>
          <w:left w:val="none" w:sz="0" w:space="0" w:color="000000"/>
          <w:bottom w:val="none" w:sz="0" w:space="0" w:color="000000"/>
          <w:right w:val="none" w:sz="0" w:space="0" w:color="000000"/>
          <w:between w:val="none" w:sz="0" w:space="0" w:color="000000"/>
        </w:pBdr>
        <w:spacing w:line="259" w:lineRule="auto"/>
        <w:jc w:val="both"/>
      </w:pPr>
      <w:r>
        <w:t>Wadium może być wnoszone w jednej lub kilku następujących formach:</w:t>
      </w:r>
    </w:p>
    <w:p w14:paraId="23439908" w14:textId="77777777" w:rsidR="005A29BC" w:rsidRDefault="00000000">
      <w:pPr>
        <w:widowControl/>
        <w:numPr>
          <w:ilvl w:val="1"/>
          <w:numId w:val="7"/>
        </w:numPr>
        <w:pBdr>
          <w:top w:val="none" w:sz="0" w:space="0" w:color="000000"/>
          <w:left w:val="none" w:sz="0" w:space="0" w:color="000000"/>
          <w:bottom w:val="none" w:sz="0" w:space="0" w:color="000000"/>
          <w:right w:val="none" w:sz="0" w:space="0" w:color="000000"/>
          <w:between w:val="none" w:sz="0" w:space="0" w:color="000000"/>
        </w:pBdr>
        <w:spacing w:line="259" w:lineRule="auto"/>
        <w:jc w:val="both"/>
      </w:pPr>
      <w:r>
        <w:t>pieniądzu;</w:t>
      </w:r>
    </w:p>
    <w:p w14:paraId="7352886B" w14:textId="77777777" w:rsidR="005A29BC" w:rsidRDefault="00000000">
      <w:pPr>
        <w:widowControl/>
        <w:numPr>
          <w:ilvl w:val="1"/>
          <w:numId w:val="7"/>
        </w:numPr>
        <w:pBdr>
          <w:top w:val="none" w:sz="0" w:space="0" w:color="000000"/>
          <w:left w:val="none" w:sz="0" w:space="0" w:color="000000"/>
          <w:bottom w:val="none" w:sz="0" w:space="0" w:color="000000"/>
          <w:right w:val="none" w:sz="0" w:space="0" w:color="000000"/>
          <w:between w:val="none" w:sz="0" w:space="0" w:color="000000"/>
        </w:pBdr>
        <w:spacing w:line="259" w:lineRule="auto"/>
        <w:jc w:val="both"/>
      </w:pPr>
      <w:r>
        <w:t>gwarancjach bankowych;</w:t>
      </w:r>
    </w:p>
    <w:p w14:paraId="404859C5" w14:textId="77777777" w:rsidR="005A29BC" w:rsidRDefault="00000000">
      <w:pPr>
        <w:widowControl/>
        <w:numPr>
          <w:ilvl w:val="1"/>
          <w:numId w:val="7"/>
        </w:numPr>
        <w:pBdr>
          <w:top w:val="none" w:sz="0" w:space="0" w:color="000000"/>
          <w:left w:val="none" w:sz="0" w:space="0" w:color="000000"/>
          <w:bottom w:val="none" w:sz="0" w:space="0" w:color="000000"/>
          <w:right w:val="none" w:sz="0" w:space="0" w:color="000000"/>
          <w:between w:val="none" w:sz="0" w:space="0" w:color="000000"/>
        </w:pBdr>
        <w:spacing w:line="259" w:lineRule="auto"/>
        <w:jc w:val="both"/>
      </w:pPr>
      <w:r>
        <w:t>gwarancjach ubezpieczeniowych;</w:t>
      </w:r>
    </w:p>
    <w:p w14:paraId="32A8BFCC" w14:textId="77777777" w:rsidR="005A29BC" w:rsidRDefault="00000000">
      <w:pPr>
        <w:widowControl/>
        <w:numPr>
          <w:ilvl w:val="1"/>
          <w:numId w:val="7"/>
        </w:numPr>
        <w:pBdr>
          <w:top w:val="none" w:sz="0" w:space="0" w:color="000000"/>
          <w:left w:val="none" w:sz="0" w:space="0" w:color="000000"/>
          <w:bottom w:val="none" w:sz="0" w:space="0" w:color="000000"/>
          <w:right w:val="none" w:sz="0" w:space="0" w:color="000000"/>
          <w:between w:val="none" w:sz="0" w:space="0" w:color="000000"/>
        </w:pBdr>
        <w:spacing w:line="259" w:lineRule="auto"/>
        <w:jc w:val="both"/>
      </w:pPr>
      <w:r>
        <w:t>poręczeniach udzielanych przez podmioty, o których mowa w art. 6b ust. 5 pkt 2 ustawy z dnia 9 listopada 2000 r. o utworzeniu Polskiej Agencji Rozwoju Przedsiębiorczości (Dz. U. z 2019 r. poz. 310, 836 i 1572).</w:t>
      </w:r>
    </w:p>
    <w:p w14:paraId="0ED2B7CD" w14:textId="77777777" w:rsidR="005A29BC" w:rsidRDefault="00000000">
      <w:pPr>
        <w:widowControl/>
        <w:numPr>
          <w:ilvl w:val="0"/>
          <w:numId w:val="5"/>
        </w:numPr>
        <w:pBdr>
          <w:top w:val="none" w:sz="0" w:space="0" w:color="000000"/>
          <w:left w:val="none" w:sz="0" w:space="0" w:color="000000"/>
          <w:bottom w:val="none" w:sz="0" w:space="0" w:color="000000"/>
          <w:right w:val="none" w:sz="0" w:space="0" w:color="000000"/>
          <w:between w:val="none" w:sz="0" w:space="0" w:color="000000"/>
        </w:pBdr>
        <w:spacing w:line="259" w:lineRule="auto"/>
        <w:jc w:val="both"/>
      </w:pPr>
      <w:r>
        <w:t>Wadium wnoszone w pieniądzu wpłaca się przelewem na rachunek bankowy: Bank PeKao S.A.  Nr rachunku PLN: 86 1240 1910 1111 0011 0948 5329 w tytule przelewu powołując się na nr postępowania.</w:t>
      </w:r>
    </w:p>
    <w:p w14:paraId="44E1D9E9" w14:textId="77777777" w:rsidR="005A29BC" w:rsidRDefault="00000000">
      <w:pPr>
        <w:pBdr>
          <w:top w:val="nil"/>
          <w:left w:val="nil"/>
          <w:bottom w:val="nil"/>
          <w:right w:val="nil"/>
          <w:between w:val="nil"/>
        </w:pBdr>
        <w:ind w:left="720"/>
        <w:jc w:val="both"/>
        <w:rPr>
          <w:color w:val="000000"/>
          <w:u w:val="single"/>
        </w:rPr>
      </w:pPr>
      <w:r>
        <w:rPr>
          <w:color w:val="000000"/>
          <w:u w:val="single"/>
        </w:rPr>
        <w:t>UWAGA: Wykonawca dołączy do oferty potwierdzenie dokonanego przelewu wniesienia wadium z zaznaczeniem, że wpłata dotyczy przedmiotowego postępowania.</w:t>
      </w:r>
    </w:p>
    <w:p w14:paraId="2771A074" w14:textId="77777777" w:rsidR="005A29BC" w:rsidRDefault="00000000">
      <w:pPr>
        <w:pBdr>
          <w:top w:val="nil"/>
          <w:left w:val="nil"/>
          <w:bottom w:val="nil"/>
          <w:right w:val="nil"/>
          <w:between w:val="nil"/>
        </w:pBdr>
        <w:tabs>
          <w:tab w:val="left" w:pos="426"/>
        </w:tabs>
        <w:spacing w:after="120"/>
        <w:ind w:left="720"/>
        <w:jc w:val="both"/>
        <w:rPr>
          <w:color w:val="000000"/>
          <w:u w:val="single"/>
        </w:rPr>
      </w:pPr>
      <w:r>
        <w:rPr>
          <w:color w:val="000000"/>
          <w:u w:val="single"/>
        </w:rPr>
        <w:t>UWAGA: Zamawiający za datę wniesienia wadium uważa datę uznania wskazanego rachunku bankowego (tj. datę faktycznego wpływu środków finansowych na konto Zamawiającego w terminie j. w.). Za skuteczność operacji finansowo – bankowych odpowiada Wykonawca.</w:t>
      </w:r>
    </w:p>
    <w:p w14:paraId="4D254FB1" w14:textId="77777777" w:rsidR="005A29BC" w:rsidRDefault="00000000">
      <w:pPr>
        <w:widowControl/>
        <w:numPr>
          <w:ilvl w:val="0"/>
          <w:numId w:val="5"/>
        </w:numPr>
        <w:pBdr>
          <w:top w:val="none" w:sz="0" w:space="0" w:color="000000"/>
          <w:left w:val="none" w:sz="0" w:space="0" w:color="000000"/>
          <w:bottom w:val="none" w:sz="0" w:space="0" w:color="000000"/>
          <w:right w:val="none" w:sz="0" w:space="0" w:color="000000"/>
          <w:between w:val="none" w:sz="0" w:space="0" w:color="000000"/>
        </w:pBdr>
        <w:jc w:val="both"/>
      </w:pPr>
      <w:r>
        <w:t xml:space="preserve">Wadium w formie poręczeń, gwarancji, należy złożyć </w:t>
      </w:r>
      <w:r>
        <w:rPr>
          <w:u w:val="single"/>
        </w:rPr>
        <w:t>w oryginale w terminie nie późniejszym niż termin składania ofert</w:t>
      </w:r>
      <w:r>
        <w:t>. W takim przypadku Wykonawca musi złożyć ofertę w formie elektronicznej, lecz gwarancja wadialna musi być złożona w oryginale (osobiście, pocztą, kurierem) w siedzibie Zamawiającego przed upływem terminu składania ofert. Gwarancja wadialna powinna zostać złożona w zamkniętej kopercie z napisem: wadium, nazwą postępowania oraz pieczęcią (lub wpisaną nazwą i adresem)  Wykonawcy. Dopuszcza się gwarancję wystawioną w formie elektronicznej i podpisanej elektronicznie ze strony wystawcy. W takim przypadku wadium załącza się wraz z ofertą.</w:t>
      </w:r>
    </w:p>
    <w:p w14:paraId="2B6F1311" w14:textId="77777777" w:rsidR="005A29BC" w:rsidRDefault="00000000">
      <w:pPr>
        <w:widowControl/>
        <w:numPr>
          <w:ilvl w:val="0"/>
          <w:numId w:val="5"/>
        </w:numPr>
        <w:pBdr>
          <w:top w:val="none" w:sz="0" w:space="0" w:color="000000"/>
          <w:left w:val="none" w:sz="0" w:space="0" w:color="000000"/>
          <w:bottom w:val="none" w:sz="0" w:space="0" w:color="000000"/>
          <w:right w:val="none" w:sz="0" w:space="0" w:color="000000"/>
          <w:between w:val="none" w:sz="0" w:space="0" w:color="000000"/>
        </w:pBdr>
        <w:jc w:val="both"/>
      </w:pPr>
      <w:r>
        <w:t>W przypadku wniesienia wadium w formie poręczeń, gwarancji bankowych, ubezpieczeniowych – mają być bezwarunkowe i na pierwsze żądanie, obejmująca okres związania ofertą.</w:t>
      </w:r>
    </w:p>
    <w:p w14:paraId="5F3B3DE1" w14:textId="77777777" w:rsidR="005A29BC" w:rsidRDefault="00000000">
      <w:pPr>
        <w:widowControl/>
        <w:numPr>
          <w:ilvl w:val="0"/>
          <w:numId w:val="5"/>
        </w:numPr>
        <w:pBdr>
          <w:top w:val="nil"/>
          <w:left w:val="nil"/>
          <w:bottom w:val="nil"/>
          <w:right w:val="nil"/>
          <w:between w:val="nil"/>
        </w:pBdr>
        <w:spacing w:line="259" w:lineRule="auto"/>
        <w:jc w:val="both"/>
      </w:pPr>
      <w:r>
        <w:t>W przypadku wnoszenia wadium w formie niepieniężnej jako Beneficjenta należy wskazać Ekombud spółka z ograniczoną odpowiedzialnością, ul. Partyzantów 24D, 32-700 Bochnia.</w:t>
      </w:r>
    </w:p>
    <w:p w14:paraId="7EC1BE3F" w14:textId="77777777" w:rsidR="005A29BC" w:rsidRDefault="00000000">
      <w:pPr>
        <w:widowControl/>
        <w:numPr>
          <w:ilvl w:val="0"/>
          <w:numId w:val="5"/>
        </w:numPr>
        <w:pBdr>
          <w:top w:val="none" w:sz="0" w:space="0" w:color="000000"/>
          <w:left w:val="none" w:sz="0" w:space="0" w:color="000000"/>
          <w:bottom w:val="none" w:sz="0" w:space="0" w:color="000000"/>
          <w:right w:val="none" w:sz="0" w:space="0" w:color="000000"/>
          <w:between w:val="none" w:sz="0" w:space="0" w:color="000000"/>
        </w:pBdr>
        <w:spacing w:line="259" w:lineRule="auto"/>
        <w:jc w:val="both"/>
      </w:pPr>
      <w:r>
        <w:t>Zamawiający zwraca wadium wszystkim Wykonawcom niezwłocznie po wyborze najkorzystniejszej oferty lub unieważnieniu postępowania, z wyjątkiem Wykonawcy, którego oferta została wybrana jako najkorzystniejsza.</w:t>
      </w:r>
    </w:p>
    <w:p w14:paraId="69AC6B19" w14:textId="77777777" w:rsidR="005A29BC" w:rsidRDefault="00000000">
      <w:pPr>
        <w:widowControl/>
        <w:numPr>
          <w:ilvl w:val="0"/>
          <w:numId w:val="5"/>
        </w:numPr>
        <w:pBdr>
          <w:top w:val="none" w:sz="0" w:space="0" w:color="000000"/>
          <w:left w:val="none" w:sz="0" w:space="0" w:color="000000"/>
          <w:bottom w:val="none" w:sz="0" w:space="0" w:color="000000"/>
          <w:right w:val="none" w:sz="0" w:space="0" w:color="000000"/>
          <w:between w:val="none" w:sz="0" w:space="0" w:color="000000"/>
        </w:pBdr>
        <w:spacing w:line="259" w:lineRule="auto"/>
        <w:jc w:val="both"/>
      </w:pPr>
      <w:r>
        <w:t>Wykonawcy, którego oferta została wybrana jako najkorzystniejsza, Zamawiający zwraca wadium niezwłocznie po zawarciu umowy w sprawie zamówienia.</w:t>
      </w:r>
    </w:p>
    <w:p w14:paraId="169593CC" w14:textId="77777777" w:rsidR="005A29BC" w:rsidRDefault="00000000">
      <w:pPr>
        <w:widowControl/>
        <w:numPr>
          <w:ilvl w:val="0"/>
          <w:numId w:val="5"/>
        </w:numPr>
        <w:pBdr>
          <w:top w:val="none" w:sz="0" w:space="0" w:color="000000"/>
          <w:left w:val="none" w:sz="0" w:space="0" w:color="000000"/>
          <w:bottom w:val="none" w:sz="0" w:space="0" w:color="000000"/>
          <w:right w:val="none" w:sz="0" w:space="0" w:color="000000"/>
          <w:between w:val="none" w:sz="0" w:space="0" w:color="000000"/>
        </w:pBdr>
        <w:spacing w:line="259" w:lineRule="auto"/>
        <w:jc w:val="both"/>
      </w:pPr>
      <w:r>
        <w:t>Zamawiający zwraca niezwłocznie wadium na wniosek Wykonawcy, który wycofał ofertę przed upływem terminu składania ofert.</w:t>
      </w:r>
    </w:p>
    <w:p w14:paraId="0353BA4D" w14:textId="77777777" w:rsidR="005A29BC" w:rsidRDefault="00000000">
      <w:pPr>
        <w:widowControl/>
        <w:numPr>
          <w:ilvl w:val="0"/>
          <w:numId w:val="5"/>
        </w:numPr>
        <w:pBdr>
          <w:top w:val="none" w:sz="0" w:space="0" w:color="000000"/>
          <w:left w:val="none" w:sz="0" w:space="0" w:color="000000"/>
          <w:bottom w:val="none" w:sz="0" w:space="0" w:color="000000"/>
          <w:right w:val="none" w:sz="0" w:space="0" w:color="000000"/>
          <w:between w:val="none" w:sz="0" w:space="0" w:color="000000"/>
        </w:pBdr>
        <w:spacing w:line="259" w:lineRule="auto"/>
        <w:jc w:val="both"/>
      </w:pPr>
      <w:r>
        <w:t>Zamawiający żąda ponownego wniesienia wadium przez Wykonawcę, któremu zwrócono wadium, jeżeli w wyniku odstąpienia przez zwycięskiego Wykonawcę jego oferta została wybrana jako najkorzystniejsza (kolejna). Wykonawca wnosi wadium w terminie określonym przez Zamawiającego.</w:t>
      </w:r>
    </w:p>
    <w:p w14:paraId="3E1ED07F" w14:textId="77777777" w:rsidR="005A29BC" w:rsidRDefault="00000000">
      <w:pPr>
        <w:widowControl/>
        <w:numPr>
          <w:ilvl w:val="0"/>
          <w:numId w:val="5"/>
        </w:numPr>
        <w:pBdr>
          <w:top w:val="none" w:sz="0" w:space="0" w:color="000000"/>
          <w:left w:val="none" w:sz="0" w:space="0" w:color="000000"/>
          <w:bottom w:val="none" w:sz="0" w:space="0" w:color="000000"/>
          <w:right w:val="none" w:sz="0" w:space="0" w:color="000000"/>
          <w:between w:val="none" w:sz="0" w:space="0" w:color="000000"/>
        </w:pBdr>
        <w:spacing w:line="259" w:lineRule="auto"/>
        <w:jc w:val="both"/>
        <w:rPr>
          <w:color w:val="000000"/>
        </w:rPr>
      </w:pPr>
      <w:r>
        <w:rPr>
          <w:color w:val="000000"/>
        </w:rPr>
        <w:t>Jeżeli wadium wniesiono w pieniądzu, Zamawiający zwraca je wraz z odsetkami wynikającymi z umowy rachunku bankowego, na którym było ono przechowywane, pomniejszone o koszty prowadzenia rachunku bankowego oraz prowizji bankowej za przelew pieniędzy na rachunek bankowy wskazany przez Wykonawcę.</w:t>
      </w:r>
    </w:p>
    <w:p w14:paraId="3F317EA4" w14:textId="77777777" w:rsidR="005A29BC" w:rsidRDefault="00000000">
      <w:pPr>
        <w:widowControl/>
        <w:numPr>
          <w:ilvl w:val="0"/>
          <w:numId w:val="5"/>
        </w:numPr>
        <w:pBdr>
          <w:top w:val="none" w:sz="0" w:space="0" w:color="000000"/>
          <w:left w:val="none" w:sz="0" w:space="0" w:color="000000"/>
          <w:bottom w:val="none" w:sz="0" w:space="0" w:color="000000"/>
          <w:right w:val="none" w:sz="0" w:space="0" w:color="000000"/>
          <w:between w:val="none" w:sz="0" w:space="0" w:color="000000"/>
        </w:pBdr>
        <w:spacing w:line="259" w:lineRule="auto"/>
        <w:jc w:val="both"/>
      </w:pPr>
      <w:bookmarkStart w:id="14" w:name="_heading=h.1y810tw" w:colFirst="0" w:colLast="0"/>
      <w:bookmarkEnd w:id="14"/>
      <w:r>
        <w:t xml:space="preserve">Zamawiający zatrzymuje wadium wraz z odsetkami, jeżeli Wykonawca w odpowiedzi na wezwanie do uzupełnienia dokumentów, z przyczyn leżących po jego stronie, nie złożył lub nie uzupełnił oświadczeń lub dokumentów potwierdzających spełnianie warunków udziału w postępowaniu, pełnomocnictw, co spowodowało brak możliwości wybrania oferty złożonej przez Wykonawcę jako najkorzystniejszej. </w:t>
      </w:r>
    </w:p>
    <w:p w14:paraId="68D436A3" w14:textId="77777777" w:rsidR="005A29BC" w:rsidRDefault="00000000">
      <w:pPr>
        <w:widowControl/>
        <w:numPr>
          <w:ilvl w:val="0"/>
          <w:numId w:val="5"/>
        </w:numPr>
        <w:pBdr>
          <w:top w:val="nil"/>
          <w:left w:val="nil"/>
          <w:bottom w:val="nil"/>
          <w:right w:val="nil"/>
          <w:between w:val="nil"/>
        </w:pBdr>
        <w:spacing w:line="259" w:lineRule="auto"/>
        <w:jc w:val="both"/>
      </w:pPr>
      <w:r>
        <w:t xml:space="preserve">Zamawiający zatrzymuje wadium wraz z odsetkami, jeżeli Wykonawca w odpowiedzi na wezwanie do wyjaśnienia rażąco niskiej ceny, z przyczyn leżących po jego stronie, nie złożył wyjaśnień, co spowodowało brak możliwości wybrania oferty złożonej przez Wykonawcę jako najkorzystniejszej. </w:t>
      </w:r>
    </w:p>
    <w:p w14:paraId="3040FBFC" w14:textId="77777777" w:rsidR="005A29BC" w:rsidRDefault="00000000">
      <w:pPr>
        <w:widowControl/>
        <w:numPr>
          <w:ilvl w:val="0"/>
          <w:numId w:val="5"/>
        </w:numPr>
        <w:pBdr>
          <w:top w:val="none" w:sz="0" w:space="0" w:color="000000"/>
          <w:left w:val="none" w:sz="0" w:space="0" w:color="000000"/>
          <w:bottom w:val="none" w:sz="0" w:space="0" w:color="000000"/>
          <w:right w:val="none" w:sz="0" w:space="0" w:color="000000"/>
          <w:between w:val="none" w:sz="0" w:space="0" w:color="000000"/>
        </w:pBdr>
        <w:spacing w:line="259" w:lineRule="auto"/>
        <w:jc w:val="both"/>
      </w:pPr>
      <w:r>
        <w:t>Zamawiający zatrzymuje wadium wraz z odsetkami, jeżeli Wykonawca, którego oferta została wybrana:</w:t>
      </w:r>
    </w:p>
    <w:p w14:paraId="480FB42F" w14:textId="77777777" w:rsidR="005A29BC" w:rsidRDefault="00000000">
      <w:pPr>
        <w:widowControl/>
        <w:numPr>
          <w:ilvl w:val="0"/>
          <w:numId w:val="6"/>
        </w:numPr>
        <w:pBdr>
          <w:top w:val="none" w:sz="0" w:space="0" w:color="000000"/>
          <w:left w:val="none" w:sz="0" w:space="0" w:color="000000"/>
          <w:bottom w:val="none" w:sz="0" w:space="0" w:color="000000"/>
          <w:right w:val="none" w:sz="0" w:space="0" w:color="000000"/>
          <w:between w:val="none" w:sz="0" w:space="0" w:color="000000"/>
        </w:pBdr>
        <w:spacing w:line="259" w:lineRule="auto"/>
        <w:ind w:left="1068"/>
        <w:jc w:val="both"/>
      </w:pPr>
      <w:r>
        <w:t>odmówił podpisania umowy w sprawie zamówienia na warunkach określonych w ofercie;</w:t>
      </w:r>
    </w:p>
    <w:p w14:paraId="1D804D69" w14:textId="77777777" w:rsidR="005A29BC" w:rsidRDefault="00000000">
      <w:pPr>
        <w:widowControl/>
        <w:numPr>
          <w:ilvl w:val="0"/>
          <w:numId w:val="6"/>
        </w:numPr>
        <w:pBdr>
          <w:top w:val="none" w:sz="0" w:space="0" w:color="000000"/>
          <w:left w:val="none" w:sz="0" w:space="0" w:color="000000"/>
          <w:bottom w:val="none" w:sz="0" w:space="0" w:color="000000"/>
          <w:right w:val="none" w:sz="0" w:space="0" w:color="000000"/>
          <w:between w:val="none" w:sz="0" w:space="0" w:color="000000"/>
        </w:pBdr>
        <w:spacing w:line="259" w:lineRule="auto"/>
        <w:ind w:left="1068"/>
        <w:jc w:val="both"/>
      </w:pPr>
      <w:r>
        <w:t>zawarcie umowy w sprawie zamówienia stało się niemożliwe z przyczyn leżących po stronie Wykonawcy,</w:t>
      </w:r>
    </w:p>
    <w:p w14:paraId="5E2682EB" w14:textId="77777777" w:rsidR="005A29BC" w:rsidRDefault="005A29BC">
      <w:pPr>
        <w:widowControl/>
        <w:spacing w:line="276" w:lineRule="auto"/>
        <w:ind w:left="412"/>
        <w:jc w:val="both"/>
      </w:pPr>
    </w:p>
    <w:p w14:paraId="0679600B" w14:textId="07FCDA55" w:rsidR="005A29BC" w:rsidRPr="00B83FA7" w:rsidRDefault="00000000" w:rsidP="00B83FA7">
      <w:pPr>
        <w:pStyle w:val="Akapitzlist"/>
        <w:numPr>
          <w:ilvl w:val="0"/>
          <w:numId w:val="24"/>
        </w:numPr>
        <w:pBdr>
          <w:top w:val="nil"/>
          <w:left w:val="nil"/>
          <w:bottom w:val="nil"/>
          <w:right w:val="nil"/>
          <w:between w:val="nil"/>
        </w:pBdr>
        <w:spacing w:before="240" w:after="240"/>
        <w:jc w:val="center"/>
        <w:rPr>
          <w:rFonts w:ascii="Times New Roman" w:hAnsi="Times New Roman" w:cs="Times New Roman"/>
          <w:b/>
          <w:bCs/>
          <w:sz w:val="24"/>
          <w:szCs w:val="24"/>
        </w:rPr>
      </w:pPr>
      <w:r w:rsidRPr="00B83FA7">
        <w:rPr>
          <w:rFonts w:ascii="Times New Roman" w:hAnsi="Times New Roman" w:cs="Times New Roman"/>
          <w:b/>
          <w:bCs/>
          <w:sz w:val="24"/>
          <w:szCs w:val="24"/>
        </w:rPr>
        <w:t>RAŻĄCO NISKA CENA</w:t>
      </w:r>
    </w:p>
    <w:p w14:paraId="79664455" w14:textId="77777777" w:rsidR="005A29BC" w:rsidRDefault="00000000">
      <w:pPr>
        <w:widowControl/>
        <w:numPr>
          <w:ilvl w:val="0"/>
          <w:numId w:val="16"/>
        </w:numPr>
        <w:pBdr>
          <w:top w:val="nil"/>
          <w:left w:val="nil"/>
          <w:bottom w:val="nil"/>
          <w:right w:val="nil"/>
          <w:between w:val="nil"/>
        </w:pBdr>
        <w:spacing w:after="120"/>
        <w:ind w:left="709"/>
        <w:jc w:val="both"/>
      </w:pPr>
      <w:r>
        <w:t>Jeżeli zaoferowana cena lub koszt, lub ich istotne części składowe, wydają się rażąco niskie w stosunku do przedmiotu zamówienia lub budzą wątpliwości Zamawiającego co do możliwości wykonania przedmiotu zamówienia zgodnie z wymaganiami określonymi w dokumentach zamówienia lub wynikającymi z odrębnych przepisów, Zamawiający może żądać od Wykonawcy wyjaśnień, w tym złożenia dowodów w zakresie wyliczenia ceny lub kosztu, lub ich istotnych części składowych.</w:t>
      </w:r>
    </w:p>
    <w:p w14:paraId="635875E0" w14:textId="77777777" w:rsidR="005A29BC" w:rsidRDefault="00000000">
      <w:pPr>
        <w:widowControl/>
        <w:numPr>
          <w:ilvl w:val="0"/>
          <w:numId w:val="16"/>
        </w:numPr>
        <w:pBdr>
          <w:top w:val="nil"/>
          <w:left w:val="nil"/>
          <w:bottom w:val="nil"/>
          <w:right w:val="nil"/>
          <w:between w:val="nil"/>
        </w:pBdr>
        <w:spacing w:after="120"/>
        <w:ind w:left="709"/>
        <w:jc w:val="both"/>
      </w:pPr>
      <w:r>
        <w:t>W przypadku gdy cena całkowita oferty złożonej w terminie jest niższa o co najmniej 30% od:</w:t>
      </w:r>
    </w:p>
    <w:p w14:paraId="53AEFC19" w14:textId="77777777" w:rsidR="005A29BC" w:rsidRDefault="00000000">
      <w:pPr>
        <w:ind w:left="1134" w:hanging="425"/>
        <w:jc w:val="both"/>
      </w:pPr>
      <w:r>
        <w:t>1)</w:t>
      </w:r>
      <w:r>
        <w:tab/>
        <w:t>wartości zamówienia powiększonej o należny podatek od towarów i usług, ustalonej przed wszczęciem postępowania lub średniej arytmetycznej cen wszystkich złożonych ofert niepodlegających odrzuceniu, Zamawiający może zwrócić się o udzielenie wyjaśnień, o których mowa w ust. 1, chyba że rozbieżność wynika z okoliczności oczywistych, które nie wymagają wyjaśnienia;</w:t>
      </w:r>
    </w:p>
    <w:p w14:paraId="7B0A303B" w14:textId="77777777" w:rsidR="005A29BC" w:rsidRDefault="00000000">
      <w:pPr>
        <w:ind w:left="1134" w:hanging="425"/>
        <w:jc w:val="both"/>
      </w:pPr>
      <w:r>
        <w:t>2)</w:t>
      </w:r>
      <w:r>
        <w:tab/>
        <w:t>wartości zamówienia powiększonej o należny podatek od towarów i usług, zaktualizowanej z uwzględnieniem okoliczności, które nastąpiły po wszczęciu postępowania, w szczególności istotnej zmiany cen rynkowych, Zamawiający może zwrócić się o udzielenie wyjaśnień, o których mowa w ust. 1.</w:t>
      </w:r>
    </w:p>
    <w:p w14:paraId="50E94FE1" w14:textId="77777777" w:rsidR="005A29BC" w:rsidRDefault="00000000">
      <w:pPr>
        <w:widowControl/>
        <w:numPr>
          <w:ilvl w:val="0"/>
          <w:numId w:val="16"/>
        </w:numPr>
        <w:pBdr>
          <w:top w:val="nil"/>
          <w:left w:val="nil"/>
          <w:bottom w:val="nil"/>
          <w:right w:val="nil"/>
          <w:between w:val="nil"/>
        </w:pBdr>
        <w:spacing w:after="120"/>
        <w:ind w:left="567"/>
        <w:jc w:val="both"/>
      </w:pPr>
      <w:r>
        <w:t>Wyjaśnienia, o których mowa w ust. 1, mogą dotyczyć w szczególności:</w:t>
      </w:r>
    </w:p>
    <w:p w14:paraId="21AA3BBD" w14:textId="77777777" w:rsidR="005A29BC" w:rsidRDefault="00000000">
      <w:pPr>
        <w:ind w:left="1134" w:hanging="425"/>
        <w:jc w:val="both"/>
      </w:pPr>
      <w:r>
        <w:t>1)</w:t>
      </w:r>
      <w:r>
        <w:tab/>
        <w:t>zarządzania procesem produkcji, świadczonych usług lub metody budowy;</w:t>
      </w:r>
    </w:p>
    <w:p w14:paraId="1AC282B3" w14:textId="77777777" w:rsidR="005A29BC" w:rsidRDefault="00000000">
      <w:pPr>
        <w:ind w:left="1134" w:hanging="425"/>
        <w:jc w:val="both"/>
      </w:pPr>
      <w:r>
        <w:t>2)</w:t>
      </w:r>
      <w:r>
        <w:tab/>
        <w:t>wybranych rozwiązań technicznych, wyjątkowo korzystnych warunków dostaw, usług albo związanych z realizacją robót budowlanych;</w:t>
      </w:r>
    </w:p>
    <w:p w14:paraId="331CD9FB" w14:textId="77777777" w:rsidR="005A29BC" w:rsidRDefault="00000000">
      <w:pPr>
        <w:ind w:left="1134" w:hanging="425"/>
        <w:jc w:val="both"/>
      </w:pPr>
      <w:r>
        <w:t>3)</w:t>
      </w:r>
      <w:r>
        <w:tab/>
        <w:t>oryginalności dostaw, usług lub robót budowlanych oferowanych przez wykonawcę;</w:t>
      </w:r>
    </w:p>
    <w:p w14:paraId="74E33A90" w14:textId="77777777" w:rsidR="005A29BC" w:rsidRDefault="00000000">
      <w:pPr>
        <w:ind w:left="1134" w:hanging="425"/>
        <w:jc w:val="both"/>
      </w:pPr>
      <w:r>
        <w:t>4)</w:t>
      </w:r>
      <w:r>
        <w:tab/>
        <w:t>zgodności z przepisami dotyczącymi kosztów pracy, których wartość przyjęta do ustalenia ceny nie może być niższa od minimalnego wynagrodzenia za pracę albo minimalnej stawki godzinowej, ustalonych na podstawie przepisów ustawy z dnia 10 października 2002 r. o minimalnym wynagrodzeniu za pracę (Dz. U. z 2020 r. poz. 2207) lub przepisów odrębnych właściwych dla spraw, z którymi związane jest realizowane zamówienie;</w:t>
      </w:r>
    </w:p>
    <w:p w14:paraId="4C4A91FC" w14:textId="77777777" w:rsidR="005A29BC" w:rsidRDefault="00000000">
      <w:pPr>
        <w:ind w:left="1134" w:hanging="425"/>
        <w:jc w:val="both"/>
      </w:pPr>
      <w:r>
        <w:t>5)</w:t>
      </w:r>
      <w:r>
        <w:tab/>
        <w:t>zgodności z prawem w rozumieniu przepisów o postępowaniu w sprawach dotyczących pomocy publicznej;</w:t>
      </w:r>
    </w:p>
    <w:p w14:paraId="63CF4B22" w14:textId="77777777" w:rsidR="005A29BC" w:rsidRDefault="00000000">
      <w:pPr>
        <w:ind w:left="1134" w:hanging="425"/>
        <w:jc w:val="both"/>
      </w:pPr>
      <w:r>
        <w:t>6)</w:t>
      </w:r>
      <w:r>
        <w:tab/>
        <w:t>zgodności z przepisami z zakresu prawa pracy i zabezpieczenia społecznego, obowiązującymi w miejscu, w którym realizowane jest zamówienie;</w:t>
      </w:r>
    </w:p>
    <w:p w14:paraId="22824858" w14:textId="77777777" w:rsidR="005A29BC" w:rsidRDefault="00000000">
      <w:pPr>
        <w:ind w:left="1134" w:hanging="425"/>
        <w:jc w:val="both"/>
      </w:pPr>
      <w:r>
        <w:t>7)</w:t>
      </w:r>
      <w:r>
        <w:tab/>
        <w:t>zgodności z przepisami z zakresu ochrony środowiska;</w:t>
      </w:r>
    </w:p>
    <w:p w14:paraId="7B1E2E82" w14:textId="77777777" w:rsidR="005A29BC" w:rsidRDefault="00000000">
      <w:pPr>
        <w:ind w:left="1134" w:hanging="425"/>
        <w:jc w:val="both"/>
      </w:pPr>
      <w:r>
        <w:t>8)</w:t>
      </w:r>
      <w:r>
        <w:tab/>
        <w:t>wypełniania obowiązków związanych z powierzeniem wykonania części zamówienia podwykonawcy.</w:t>
      </w:r>
    </w:p>
    <w:p w14:paraId="4FEB2990" w14:textId="77777777" w:rsidR="005A29BC" w:rsidRDefault="00000000">
      <w:pPr>
        <w:numPr>
          <w:ilvl w:val="0"/>
          <w:numId w:val="12"/>
        </w:numPr>
        <w:pBdr>
          <w:top w:val="nil"/>
          <w:left w:val="nil"/>
          <w:bottom w:val="nil"/>
          <w:right w:val="nil"/>
          <w:between w:val="nil"/>
        </w:pBdr>
        <w:jc w:val="both"/>
        <w:rPr>
          <w:color w:val="000000"/>
        </w:rPr>
      </w:pPr>
      <w:r>
        <w:rPr>
          <w:color w:val="000000"/>
        </w:rPr>
        <w:t>Obowiązek wykazania, że oferta nie zawiera rażąco niskiej ceny lub kosztu spoczywa na Wykonawcy.</w:t>
      </w:r>
    </w:p>
    <w:p w14:paraId="0BA6485E" w14:textId="77777777" w:rsidR="005A29BC" w:rsidRDefault="00000000">
      <w:pPr>
        <w:numPr>
          <w:ilvl w:val="0"/>
          <w:numId w:val="12"/>
        </w:numPr>
        <w:pBdr>
          <w:top w:val="nil"/>
          <w:left w:val="nil"/>
          <w:bottom w:val="nil"/>
          <w:right w:val="nil"/>
          <w:between w:val="nil"/>
        </w:pBdr>
        <w:jc w:val="both"/>
        <w:rPr>
          <w:color w:val="000000"/>
        </w:rPr>
      </w:pPr>
      <w:r>
        <w:rPr>
          <w:color w:val="000000"/>
        </w:rPr>
        <w:t>Odrzuceniu jako oferta z rażąco niską ceną lub kosztem, podlega oferta Wykonawcy, który nie udzielił wyjaśnień w wyznaczonym terminie, lub jeżeli złożone wyjaśnienia wraz z dowodami nie uzasadniają podanej w ofercie ceny lub kosztu.</w:t>
      </w:r>
    </w:p>
    <w:p w14:paraId="0532E377" w14:textId="77777777" w:rsidR="005A29BC" w:rsidRDefault="005A29BC"/>
    <w:p w14:paraId="0C4D113E" w14:textId="1DD5C2C2" w:rsidR="005A29BC" w:rsidRPr="00B83FA7" w:rsidRDefault="00000000" w:rsidP="00B83FA7">
      <w:pPr>
        <w:pStyle w:val="Akapitzlist"/>
        <w:numPr>
          <w:ilvl w:val="0"/>
          <w:numId w:val="24"/>
        </w:numPr>
        <w:pBdr>
          <w:top w:val="nil"/>
          <w:left w:val="nil"/>
          <w:bottom w:val="nil"/>
          <w:right w:val="nil"/>
          <w:between w:val="nil"/>
        </w:pBdr>
        <w:spacing w:before="240" w:after="240" w:line="276" w:lineRule="auto"/>
        <w:jc w:val="center"/>
        <w:rPr>
          <w:rFonts w:ascii="Times New Roman" w:hAnsi="Times New Roman" w:cs="Times New Roman"/>
          <w:b/>
          <w:bCs/>
          <w:sz w:val="24"/>
          <w:szCs w:val="24"/>
        </w:rPr>
      </w:pPr>
      <w:r w:rsidRPr="00B83FA7">
        <w:rPr>
          <w:rFonts w:ascii="Times New Roman" w:hAnsi="Times New Roman" w:cs="Times New Roman"/>
          <w:b/>
          <w:bCs/>
          <w:sz w:val="24"/>
          <w:szCs w:val="24"/>
        </w:rPr>
        <w:t>INFORMACJE DODATKOWE</w:t>
      </w:r>
    </w:p>
    <w:p w14:paraId="039B362B" w14:textId="77777777" w:rsidR="005A29BC" w:rsidRDefault="00000000">
      <w:pPr>
        <w:numPr>
          <w:ilvl w:val="0"/>
          <w:numId w:val="14"/>
        </w:numPr>
        <w:pBdr>
          <w:top w:val="nil"/>
          <w:left w:val="nil"/>
          <w:bottom w:val="nil"/>
          <w:right w:val="nil"/>
          <w:between w:val="nil"/>
        </w:pBdr>
        <w:jc w:val="both"/>
        <w:rPr>
          <w:color w:val="000000"/>
        </w:rPr>
      </w:pPr>
      <w:r>
        <w:rPr>
          <w:color w:val="000000"/>
        </w:rPr>
        <w:t>Projekt jest zgłoszony do dofinansowania w ramach   Fundusze Europejskie dla Nowoczesnej Gospodarki Ścieżka SMART Nabór dla Konsorcjantów. W ramach rozliczenia dofinansowani, oferty złożone w postępowaniu mogą zostać przekazana w celu weryfikacji do właściwej instytucji publicznej (NCBR) oraz instytucji realizujących w jej imieniu kontrole.</w:t>
      </w:r>
    </w:p>
    <w:p w14:paraId="7479BD66" w14:textId="77777777" w:rsidR="005A29BC" w:rsidRDefault="00000000">
      <w:pPr>
        <w:widowControl/>
        <w:numPr>
          <w:ilvl w:val="0"/>
          <w:numId w:val="14"/>
        </w:numPr>
        <w:pBdr>
          <w:top w:val="nil"/>
          <w:left w:val="nil"/>
          <w:bottom w:val="nil"/>
          <w:right w:val="nil"/>
          <w:between w:val="nil"/>
        </w:pBdr>
        <w:spacing w:line="276" w:lineRule="auto"/>
        <w:jc w:val="both"/>
        <w:rPr>
          <w:color w:val="000000"/>
        </w:rPr>
      </w:pPr>
      <w:bookmarkStart w:id="15" w:name="_heading=h.br6y7r50vr67" w:colFirst="0" w:colLast="0"/>
      <w:bookmarkEnd w:id="15"/>
      <w:r>
        <w:rPr>
          <w:color w:val="000000"/>
        </w:rPr>
        <w:t>W ramach zamówienia nie ma możliwości składania ofert wariantowych ani alternatywnych. Zamawiający nie dopuszcza również składania ofert częściowych.</w:t>
      </w:r>
    </w:p>
    <w:p w14:paraId="7D63F194" w14:textId="77777777" w:rsidR="005A29BC" w:rsidRDefault="00000000">
      <w:pPr>
        <w:widowControl/>
        <w:numPr>
          <w:ilvl w:val="0"/>
          <w:numId w:val="14"/>
        </w:numPr>
        <w:pBdr>
          <w:top w:val="nil"/>
          <w:left w:val="nil"/>
          <w:bottom w:val="nil"/>
          <w:right w:val="nil"/>
          <w:between w:val="nil"/>
        </w:pBdr>
        <w:spacing w:line="276" w:lineRule="auto"/>
        <w:jc w:val="both"/>
        <w:rPr>
          <w:color w:val="000000"/>
        </w:rPr>
      </w:pPr>
      <w:r>
        <w:rPr>
          <w:color w:val="000000"/>
        </w:rPr>
        <w:t>Zamawiający nie przewiduje obecnie udzielenia wykonawcy wyłonionemu w postępowaniu zamówień uzupełniających ani dodatkowych. Jednak zastrzega sobie możliwość rozszerzenie zakresu obowiązków Stron, które nie zostały przewidziane na etapie zapytania ofertowego i związane z tym zmiany wynagrodzenie i termin realizacji prac. Dodatkowo Zamawiający w IV kwartale 2025 r. ogłosi zapytanie ofertowe na: system transportu odpadów, platformy, taśmociągi, kompresory, osuszacze oraz prace budowlane.</w:t>
      </w:r>
    </w:p>
    <w:p w14:paraId="7E37C0F5" w14:textId="77777777" w:rsidR="005A29BC" w:rsidRDefault="00000000">
      <w:pPr>
        <w:widowControl/>
        <w:numPr>
          <w:ilvl w:val="0"/>
          <w:numId w:val="14"/>
        </w:numPr>
        <w:pBdr>
          <w:top w:val="nil"/>
          <w:left w:val="nil"/>
          <w:bottom w:val="nil"/>
          <w:right w:val="nil"/>
          <w:between w:val="nil"/>
        </w:pBdr>
        <w:spacing w:line="276" w:lineRule="auto"/>
        <w:jc w:val="both"/>
        <w:rPr>
          <w:color w:val="000000"/>
        </w:rPr>
      </w:pPr>
      <w:r>
        <w:rPr>
          <w:color w:val="000000"/>
        </w:rPr>
        <w:t>W przypadku złożenia dwóch ofert lub więcej od tego samego Oferenta, pod uwagę będzie brana ta, która wpłynęła wcześniej. Wykonawca przed upływem terminu złożenia oferty może wycofać swoją ofertę przesyłając pisemne oświadczenie na wskazanego w do kontaktu maila w wersji skanu. Oferta wycofana nie będzie rozpatrywana.</w:t>
      </w:r>
    </w:p>
    <w:p w14:paraId="3BF2837F" w14:textId="77777777" w:rsidR="005A29BC" w:rsidRDefault="00000000">
      <w:pPr>
        <w:widowControl/>
        <w:numPr>
          <w:ilvl w:val="0"/>
          <w:numId w:val="14"/>
        </w:numPr>
        <w:pBdr>
          <w:top w:val="nil"/>
          <w:left w:val="nil"/>
          <w:bottom w:val="nil"/>
          <w:right w:val="nil"/>
          <w:between w:val="nil"/>
        </w:pBdr>
        <w:spacing w:line="276" w:lineRule="auto"/>
        <w:jc w:val="both"/>
        <w:rPr>
          <w:color w:val="000000"/>
        </w:rPr>
      </w:pPr>
      <w:r>
        <w:rPr>
          <w:color w:val="000000"/>
        </w:rPr>
        <w:t xml:space="preserve">W przypadku opisania przedmiotu zamówienia za pomocą nazw własnych dopuszcza się oferowanie/stosowanie rozwiązań równoważnych. Za rozwiązanie zamienne uznaje się maszyny/podzespoły/systemy/języki informatyczne posiadające funkcjonalność przynajmniej równoważną proponowanemu rozwiązaniu.  </w:t>
      </w:r>
    </w:p>
    <w:p w14:paraId="61AB68CA" w14:textId="77777777" w:rsidR="005A29BC" w:rsidRDefault="00000000">
      <w:pPr>
        <w:widowControl/>
        <w:numPr>
          <w:ilvl w:val="0"/>
          <w:numId w:val="14"/>
        </w:numPr>
        <w:pBdr>
          <w:top w:val="nil"/>
          <w:left w:val="nil"/>
          <w:bottom w:val="nil"/>
          <w:right w:val="nil"/>
          <w:between w:val="nil"/>
        </w:pBdr>
        <w:spacing w:line="276" w:lineRule="auto"/>
        <w:jc w:val="both"/>
        <w:rPr>
          <w:color w:val="000000"/>
        </w:rPr>
      </w:pPr>
      <w:r>
        <w:rPr>
          <w:color w:val="000000"/>
        </w:rPr>
        <w:t>Jeżeli Wykonawca stwierdzi, że użyte zapytaniu ofertowym parametry lub normy krajowe lub przenoszące na normy europejskie lub normy międzynarodowe mogą wskazywać na producentów produktów lub źródła ich pochodzenia to oznacza, że mają takie znaczenie, że parametry techniczne tak wskazanych produktów określają wymagane przez Zamawiającego minimalne oczekiwania co do jakości produktów, które mają być użyte do wykonania przedmiotu umowy. Wykonawca jest uprawniony do stosowania produktów równoważnych, przez które rozumie się takie, które posiadają parametry techniczne nie gorsze od tych wskazanych w zapytaniu ofertowym, również dopuszcza się wykazanie normami równoważnymi w stosunku do tych wskazanych w zapytaniu ofertowym. Na Wykonawcy spoczywa ciężar wykazania "równoważności”.</w:t>
      </w:r>
    </w:p>
    <w:p w14:paraId="07DFFC6E" w14:textId="77777777" w:rsidR="005A29BC" w:rsidRDefault="00000000">
      <w:pPr>
        <w:widowControl/>
        <w:numPr>
          <w:ilvl w:val="0"/>
          <w:numId w:val="14"/>
        </w:numPr>
        <w:pBdr>
          <w:top w:val="nil"/>
          <w:left w:val="nil"/>
          <w:bottom w:val="nil"/>
          <w:right w:val="nil"/>
          <w:between w:val="nil"/>
        </w:pBdr>
        <w:spacing w:line="276" w:lineRule="auto"/>
        <w:jc w:val="both"/>
        <w:rPr>
          <w:color w:val="000000"/>
        </w:rPr>
      </w:pPr>
      <w:r>
        <w:rPr>
          <w:color w:val="000000"/>
        </w:rPr>
        <w:t>W przypadku rozbieżności ogłoszenia między wersją zamieszczoną na stronie bazy konkurencyjności a umieszczoną w załączniku (dokument zapytanie ofertowe i pozostałe załączniki), obowiązują zapisy znajdujące się w wersji dokumentu (załącznikach).</w:t>
      </w:r>
    </w:p>
    <w:p w14:paraId="36E3C2C8" w14:textId="77777777" w:rsidR="005A29BC" w:rsidRDefault="00000000">
      <w:pPr>
        <w:widowControl/>
        <w:numPr>
          <w:ilvl w:val="0"/>
          <w:numId w:val="14"/>
        </w:numPr>
        <w:pBdr>
          <w:top w:val="nil"/>
          <w:left w:val="nil"/>
          <w:bottom w:val="nil"/>
          <w:right w:val="nil"/>
          <w:between w:val="nil"/>
        </w:pBdr>
        <w:spacing w:line="276" w:lineRule="auto"/>
        <w:jc w:val="both"/>
        <w:rPr>
          <w:color w:val="000000"/>
        </w:rPr>
      </w:pPr>
      <w:r>
        <w:rPr>
          <w:color w:val="000000"/>
        </w:rPr>
        <w:t>Zamawiający zastrzega sobie prawo unieważnienia postępowania na każdym jego etapie, bez podawania przyczyny. Szczególnie jeśli koszt najwyżej ocenionej oferty przewyższy środki, które Zamawiający miał przeznaczyć na zakup, chyba że zdecyduje się na zwiększenie środków na sfinansowanie zakupu. W przypadku unieważnienia postępowania, Wykonawcy nie będą mieli prawa do jakichkolwiek roszczeń wobec Zamawiającego z tego tytułu.</w:t>
      </w:r>
    </w:p>
    <w:p w14:paraId="5AB43CAF" w14:textId="249B0162" w:rsidR="005A29BC" w:rsidRDefault="00000000">
      <w:pPr>
        <w:widowControl/>
        <w:numPr>
          <w:ilvl w:val="0"/>
          <w:numId w:val="14"/>
        </w:numPr>
        <w:pBdr>
          <w:top w:val="nil"/>
          <w:left w:val="nil"/>
          <w:bottom w:val="nil"/>
          <w:right w:val="nil"/>
          <w:between w:val="nil"/>
        </w:pBdr>
        <w:spacing w:line="276" w:lineRule="auto"/>
        <w:jc w:val="both"/>
        <w:rPr>
          <w:color w:val="000000"/>
        </w:rPr>
      </w:pPr>
      <w:r>
        <w:t>Wykonawca zobowiązany jest oszacować łączną wartość przedmiotu zamówienia i w formularzu ofertowym podać cenę netto, stawkę oraz wartość podatku VAT, a także cenę brutto. Cena oferty musi obejmować wszystkie koszty niezbędne do prawidłowej realizacji zamówienia po stronie Zamawiającego w tym transport, rozładunek, załadunek, montaż na miejscu oraz szkolenie pracowników Zamawiającego z obsługi przedmiotu zamówienia, rozruch, gwarancja. Cena powinna być wyrażona w PLN albo w EUR</w:t>
      </w:r>
      <w:r w:rsidR="001611F4">
        <w:t>O</w:t>
      </w:r>
      <w:r>
        <w:t xml:space="preserve"> – zgodnie z wyborem Wykonawcy; rozliczenia między Stronami będą prowadzone w tej samej walucie. Cena ofertowa netto jest ostateczna i stała przez cały okres realizacji zamówienia a wskazana w formularzu wartość netto obowiązuje w całym okresie ważności oferty oraz wykonania umowy z zastrzeżeniem postanowień dotyczących zmian w umowie. Brak ujęcia w wycenie jakiejkolwiek części zamówienia nie uprawnia Wykonawcy do roszczeń, w szczególności o dodatkowe wynagrodzenie. Wykonawca powinien przewidzieć wszystkie okoliczności mogące wpłynąć na cenę oraz prawidłowo określić stawkę VAT zgodnie z ustawą z dnia 11 marca 2004 r. o podatku od towarów i usług. </w:t>
      </w:r>
    </w:p>
    <w:p w14:paraId="4F88F118" w14:textId="77777777" w:rsidR="005A29BC" w:rsidRDefault="00000000">
      <w:pPr>
        <w:widowControl/>
        <w:numPr>
          <w:ilvl w:val="0"/>
          <w:numId w:val="14"/>
        </w:numPr>
        <w:pBdr>
          <w:top w:val="nil"/>
          <w:left w:val="nil"/>
          <w:bottom w:val="nil"/>
          <w:right w:val="nil"/>
          <w:between w:val="nil"/>
        </w:pBdr>
        <w:spacing w:line="276" w:lineRule="auto"/>
        <w:jc w:val="both"/>
        <w:rPr>
          <w:color w:val="000000"/>
        </w:rPr>
      </w:pPr>
      <w:r>
        <w:rPr>
          <w:color w:val="000000"/>
        </w:rPr>
        <w:t>Zamawiający przewiduje następujące transze płatności na podstawie wystawionych faktur:</w:t>
      </w:r>
    </w:p>
    <w:p w14:paraId="539618A8" w14:textId="77777777" w:rsidR="005A29BC" w:rsidRDefault="00000000">
      <w:pPr>
        <w:widowControl/>
        <w:numPr>
          <w:ilvl w:val="0"/>
          <w:numId w:val="20"/>
        </w:numPr>
        <w:pBdr>
          <w:top w:val="nil"/>
          <w:left w:val="nil"/>
          <w:bottom w:val="nil"/>
          <w:right w:val="nil"/>
          <w:between w:val="nil"/>
        </w:pBdr>
        <w:spacing w:line="276" w:lineRule="auto"/>
        <w:jc w:val="both"/>
        <w:rPr>
          <w:color w:val="000000"/>
        </w:rPr>
      </w:pPr>
      <w:r>
        <w:rPr>
          <w:color w:val="000000"/>
        </w:rPr>
        <w:t>30% wartości zamówienia – po podpisaniu umowy,</w:t>
      </w:r>
    </w:p>
    <w:p w14:paraId="403CD74C" w14:textId="77777777" w:rsidR="005A29BC" w:rsidRDefault="00000000">
      <w:pPr>
        <w:widowControl/>
        <w:numPr>
          <w:ilvl w:val="0"/>
          <w:numId w:val="20"/>
        </w:numPr>
        <w:pBdr>
          <w:top w:val="nil"/>
          <w:left w:val="nil"/>
          <w:bottom w:val="nil"/>
          <w:right w:val="nil"/>
          <w:between w:val="nil"/>
        </w:pBdr>
        <w:spacing w:line="276" w:lineRule="auto"/>
        <w:jc w:val="both"/>
        <w:rPr>
          <w:color w:val="000000"/>
        </w:rPr>
      </w:pPr>
      <w:r>
        <w:rPr>
          <w:color w:val="000000"/>
        </w:rPr>
        <w:t>40% wartości – po dostawie separatora,</w:t>
      </w:r>
    </w:p>
    <w:p w14:paraId="791C5885" w14:textId="77777777" w:rsidR="005A29BC" w:rsidRDefault="00000000">
      <w:pPr>
        <w:widowControl/>
        <w:numPr>
          <w:ilvl w:val="0"/>
          <w:numId w:val="20"/>
        </w:numPr>
        <w:pBdr>
          <w:top w:val="nil"/>
          <w:left w:val="nil"/>
          <w:bottom w:val="nil"/>
          <w:right w:val="nil"/>
          <w:between w:val="nil"/>
        </w:pBdr>
        <w:spacing w:line="276" w:lineRule="auto"/>
        <w:jc w:val="both"/>
        <w:rPr>
          <w:color w:val="000000"/>
        </w:rPr>
      </w:pPr>
      <w:r>
        <w:rPr>
          <w:color w:val="000000"/>
        </w:rPr>
        <w:t>15% wartości – po montażu i uruchomieniu,</w:t>
      </w:r>
    </w:p>
    <w:p w14:paraId="4F7CE552" w14:textId="77777777" w:rsidR="005A29BC" w:rsidRDefault="00000000">
      <w:pPr>
        <w:widowControl/>
        <w:numPr>
          <w:ilvl w:val="0"/>
          <w:numId w:val="20"/>
        </w:numPr>
        <w:pBdr>
          <w:top w:val="nil"/>
          <w:left w:val="nil"/>
          <w:bottom w:val="nil"/>
          <w:right w:val="nil"/>
          <w:between w:val="nil"/>
        </w:pBdr>
        <w:spacing w:line="276" w:lineRule="auto"/>
        <w:jc w:val="both"/>
        <w:rPr>
          <w:color w:val="000000"/>
        </w:rPr>
      </w:pPr>
      <w:r>
        <w:rPr>
          <w:color w:val="000000"/>
        </w:rPr>
        <w:t xml:space="preserve">15% wartości – po podpisaniu protokołu końcowego. </w:t>
      </w:r>
    </w:p>
    <w:p w14:paraId="05765023" w14:textId="77777777" w:rsidR="005A29BC" w:rsidRDefault="00000000">
      <w:pPr>
        <w:widowControl/>
        <w:pBdr>
          <w:top w:val="nil"/>
          <w:left w:val="nil"/>
          <w:bottom w:val="nil"/>
          <w:right w:val="nil"/>
          <w:between w:val="nil"/>
        </w:pBdr>
        <w:spacing w:line="276" w:lineRule="auto"/>
        <w:ind w:left="720"/>
        <w:jc w:val="both"/>
        <w:rPr>
          <w:color w:val="000000"/>
        </w:rPr>
      </w:pPr>
      <w:r>
        <w:rPr>
          <w:color w:val="000000"/>
        </w:rPr>
        <w:t>Płatności będą dokonywane w terminie 14 dni od daty wystawienia faktur obejmujących poszczególne transze płatności</w:t>
      </w:r>
    </w:p>
    <w:p w14:paraId="26ECFDEC" w14:textId="77777777" w:rsidR="005A29BC" w:rsidRDefault="00000000">
      <w:pPr>
        <w:numPr>
          <w:ilvl w:val="0"/>
          <w:numId w:val="14"/>
        </w:numPr>
        <w:pBdr>
          <w:top w:val="nil"/>
          <w:left w:val="nil"/>
          <w:bottom w:val="nil"/>
          <w:right w:val="nil"/>
          <w:between w:val="nil"/>
        </w:pBdr>
        <w:jc w:val="both"/>
        <w:rPr>
          <w:color w:val="000000"/>
        </w:rPr>
      </w:pPr>
      <w:r>
        <w:rPr>
          <w:color w:val="000000"/>
        </w:rPr>
        <w:t xml:space="preserve">Umowa będzie przewidywała kary umowne w wysokości minimum 0,1% (jedna dziesiąta procent) wartości netto Umowy za każdy powstały z przyczyn leżących po stronie Wykonawcy dzień zwłoki w dostawie, montażu, rozruchu czy odbioru oraz w usunięciu wad i usterek stwierdzonych przy odbiorze lub w okresie gwarancji nie więcej niż 5% (pięć procent) wartości netto Zamówienia. Pozostałe kary umowne będą określone w drodze negocjacji umowy. </w:t>
      </w:r>
    </w:p>
    <w:p w14:paraId="6CD60AD7" w14:textId="77777777" w:rsidR="005A29BC" w:rsidRDefault="00000000">
      <w:pPr>
        <w:widowControl/>
        <w:numPr>
          <w:ilvl w:val="0"/>
          <w:numId w:val="14"/>
        </w:numPr>
        <w:pBdr>
          <w:top w:val="nil"/>
          <w:left w:val="nil"/>
          <w:bottom w:val="nil"/>
          <w:right w:val="nil"/>
          <w:between w:val="nil"/>
        </w:pBdr>
        <w:spacing w:line="276" w:lineRule="auto"/>
        <w:jc w:val="both"/>
        <w:rPr>
          <w:color w:val="000000"/>
        </w:rPr>
      </w:pPr>
      <w:r>
        <w:rPr>
          <w:color w:val="000000"/>
        </w:rPr>
        <w:t xml:space="preserve">Zamawiający zastrzega sobie prawo do zmiany treści zapytania ofertowego. O wprowadzonych zmianach Zamawiający niezwłocznie poinformuje na stronie internetowej </w:t>
      </w:r>
      <w:r>
        <w:rPr>
          <w:color w:val="0000FF"/>
        </w:rPr>
        <w:t xml:space="preserve">bazakonkurencyjnosci.funduszeeuropejskie.gov.pl </w:t>
      </w:r>
    </w:p>
    <w:p w14:paraId="6A6ADE94" w14:textId="77777777" w:rsidR="005A29BC" w:rsidRDefault="005A29BC">
      <w:pPr>
        <w:widowControl/>
        <w:spacing w:line="276" w:lineRule="auto"/>
        <w:jc w:val="both"/>
        <w:rPr>
          <w:color w:val="0000FF"/>
        </w:rPr>
      </w:pPr>
    </w:p>
    <w:p w14:paraId="20E9B300" w14:textId="77777777" w:rsidR="005A29BC" w:rsidRDefault="00000000" w:rsidP="00B83FA7">
      <w:pPr>
        <w:numPr>
          <w:ilvl w:val="0"/>
          <w:numId w:val="24"/>
        </w:numPr>
        <w:pBdr>
          <w:top w:val="nil"/>
          <w:left w:val="nil"/>
          <w:bottom w:val="nil"/>
          <w:right w:val="nil"/>
          <w:between w:val="nil"/>
        </w:pBdr>
        <w:spacing w:before="240" w:after="240" w:line="276" w:lineRule="auto"/>
        <w:jc w:val="center"/>
        <w:rPr>
          <w:b/>
          <w:bCs/>
          <w:color w:val="000000"/>
        </w:rPr>
      </w:pPr>
      <w:r>
        <w:rPr>
          <w:b/>
          <w:bCs/>
          <w:color w:val="000000"/>
        </w:rPr>
        <w:t>OSOBY WYZNACZONE DO KONTAKTU Z WYKONAWCAMI</w:t>
      </w:r>
    </w:p>
    <w:p w14:paraId="4084DBAB" w14:textId="77777777" w:rsidR="005A29BC" w:rsidRDefault="00000000">
      <w:pPr>
        <w:widowControl/>
        <w:pBdr>
          <w:top w:val="nil"/>
          <w:left w:val="nil"/>
          <w:bottom w:val="nil"/>
          <w:right w:val="nil"/>
          <w:between w:val="nil"/>
        </w:pBdr>
        <w:spacing w:line="276" w:lineRule="auto"/>
        <w:jc w:val="both"/>
        <w:rPr>
          <w:color w:val="000000"/>
        </w:rPr>
      </w:pPr>
      <w:r>
        <w:rPr>
          <w:color w:val="000000"/>
        </w:rPr>
        <w:t>Mariusz Skowronek</w:t>
      </w:r>
    </w:p>
    <w:p w14:paraId="43EC12B3" w14:textId="77777777" w:rsidR="005A29BC" w:rsidRDefault="00000000">
      <w:pPr>
        <w:widowControl/>
        <w:pBdr>
          <w:top w:val="nil"/>
          <w:left w:val="nil"/>
          <w:bottom w:val="nil"/>
          <w:right w:val="nil"/>
          <w:between w:val="nil"/>
        </w:pBdr>
        <w:spacing w:line="276" w:lineRule="auto"/>
        <w:jc w:val="both"/>
        <w:rPr>
          <w:color w:val="000000"/>
          <w:highlight w:val="white"/>
        </w:rPr>
      </w:pPr>
      <w:r>
        <w:rPr>
          <w:color w:val="000000"/>
          <w:highlight w:val="white"/>
        </w:rPr>
        <w:t>E-mail: mariuszskowronek@ekombud.pl</w:t>
      </w:r>
    </w:p>
    <w:p w14:paraId="5296463A" w14:textId="77777777" w:rsidR="005A29BC" w:rsidRDefault="00000000">
      <w:pPr>
        <w:spacing w:line="276" w:lineRule="auto"/>
        <w:jc w:val="both"/>
        <w:rPr>
          <w:highlight w:val="white"/>
        </w:rPr>
      </w:pPr>
      <w:r>
        <w:rPr>
          <w:highlight w:val="white"/>
        </w:rPr>
        <w:t>Tel: 602 412 696</w:t>
      </w:r>
    </w:p>
    <w:p w14:paraId="6A10F9CE" w14:textId="77777777" w:rsidR="005A29BC" w:rsidRDefault="005A29BC">
      <w:pPr>
        <w:spacing w:line="276" w:lineRule="auto"/>
        <w:jc w:val="both"/>
        <w:rPr>
          <w:highlight w:val="white"/>
        </w:rPr>
      </w:pPr>
    </w:p>
    <w:p w14:paraId="284C52C4" w14:textId="77777777" w:rsidR="005A29BC" w:rsidRDefault="00000000">
      <w:pPr>
        <w:widowControl/>
        <w:pBdr>
          <w:top w:val="nil"/>
          <w:left w:val="nil"/>
          <w:bottom w:val="nil"/>
          <w:right w:val="nil"/>
          <w:between w:val="nil"/>
        </w:pBdr>
        <w:spacing w:line="276" w:lineRule="auto"/>
        <w:jc w:val="both"/>
        <w:rPr>
          <w:color w:val="000000"/>
          <w:highlight w:val="yellow"/>
        </w:rPr>
      </w:pPr>
      <w:r>
        <w:rPr>
          <w:color w:val="00000A"/>
        </w:rPr>
        <w:t>Kontakt powinien odbywać się co do zasady za pomocą portalu bazakonkurencyjnosci.funduszeeuropejskie.gov.pl, moduł pytania. Na zadane pytania zostaną udzielone odpowiedzi, jeśli pytanie zostanie zamieszczone w bazie konkurencyjności minimum 5 dni przed upływem terminu składania ofert.</w:t>
      </w:r>
    </w:p>
    <w:p w14:paraId="130FF782" w14:textId="77777777" w:rsidR="005A29BC" w:rsidRDefault="005A29BC">
      <w:pPr>
        <w:spacing w:line="276" w:lineRule="auto"/>
        <w:jc w:val="both"/>
      </w:pPr>
    </w:p>
    <w:sectPr w:rsidR="005A29BC">
      <w:headerReference w:type="even" r:id="rId8"/>
      <w:headerReference w:type="default" r:id="rId9"/>
      <w:footerReference w:type="even" r:id="rId10"/>
      <w:footerReference w:type="default" r:id="rId11"/>
      <w:headerReference w:type="first" r:id="rId12"/>
      <w:footerReference w:type="first" r:id="rId13"/>
      <w:pgSz w:w="11905" w:h="16837"/>
      <w:pgMar w:top="765" w:right="1417" w:bottom="1417" w:left="1417" w:header="708" w:footer="708"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B51C271" w14:textId="77777777" w:rsidR="0004299C" w:rsidRDefault="0004299C">
      <w:r>
        <w:separator/>
      </w:r>
    </w:p>
  </w:endnote>
  <w:endnote w:type="continuationSeparator" w:id="0">
    <w:p w14:paraId="5B27F883" w14:textId="77777777" w:rsidR="0004299C" w:rsidRDefault="0004299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charset w:val="00"/>
    <w:family w:val="auto"/>
    <w:pitch w:val="default"/>
    <w:embedRegular r:id="rId1" w:fontKey="{355B699A-88AF-4276-8A4B-2D006D5FB048}"/>
    <w:embedBoldItalic r:id="rId2" w:fontKey="{DEA6B1DB-1493-41F9-9870-13AAAD3C59F5}"/>
  </w:font>
  <w:font w:name="Courier New">
    <w:panose1 w:val="02070309020205020404"/>
    <w:charset w:val="EE"/>
    <w:family w:val="modern"/>
    <w:pitch w:val="fixed"/>
    <w:sig w:usb0="E0002EFF" w:usb1="C0007843"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Arimo">
    <w:charset w:val="00"/>
    <w:family w:val="auto"/>
    <w:pitch w:val="default"/>
    <w:embedRegular r:id="rId3" w:fontKey="{EBDE192E-C35F-455D-9C27-9727A071007A}"/>
  </w:font>
  <w:font w:name="Calibri">
    <w:panose1 w:val="020F0502020204030204"/>
    <w:charset w:val="EE"/>
    <w:family w:val="swiss"/>
    <w:pitch w:val="variable"/>
    <w:sig w:usb0="E4002EFF" w:usb1="C200247B" w:usb2="00000009" w:usb3="00000000" w:csb0="000001FF" w:csb1="00000000"/>
    <w:embedRegular r:id="rId4" w:fontKey="{DE7B1BB4-6433-4B4A-98F1-085C1AD1159D}"/>
    <w:embedBold r:id="rId5" w:fontKey="{3F3239A8-ADA3-405F-9FD7-6EED580D3233}"/>
    <w:embedItalic r:id="rId6" w:fontKey="{4BF2DABF-BFEC-4085-AFF6-F5111C4625C6}"/>
  </w:font>
  <w:font w:name="Cambria Math">
    <w:panose1 w:val="02040503050406030204"/>
    <w:charset w:val="EE"/>
    <w:family w:val="roman"/>
    <w:pitch w:val="variable"/>
    <w:sig w:usb0="E00006FF" w:usb1="420024FF" w:usb2="02000000" w:usb3="00000000" w:csb0="0000019F" w:csb1="00000000"/>
    <w:embedRegular r:id="rId7" w:fontKey="{6E21D2ED-39C7-4B67-A2B4-9E97846F879C}"/>
    <w:embedBold r:id="rId8" w:fontKey="{366FFE44-14B8-4C57-8CD8-925F517847CB}"/>
  </w:font>
  <w:font w:name="Wingdings">
    <w:panose1 w:val="05000000000000000000"/>
    <w:charset w:val="02"/>
    <w:family w:val="auto"/>
    <w:pitch w:val="variable"/>
    <w:sig w:usb0="00000000" w:usb1="10000000" w:usb2="00000000" w:usb3="00000000" w:csb0="80000000" w:csb1="00000000"/>
  </w:font>
  <w:font w:name="Arial, Arial">
    <w:charset w:val="00"/>
    <w:family w:val="swiss"/>
    <w:pitch w:val="variable"/>
  </w:font>
  <w:font w:name="Arial">
    <w:panose1 w:val="020B0604020202020204"/>
    <w:charset w:val="EE"/>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EE"/>
    <w:family w:val="swiss"/>
    <w:pitch w:val="variable"/>
    <w:sig w:usb0="E1002EFF" w:usb1="C000605B" w:usb2="00000029" w:usb3="00000000" w:csb0="000101FF" w:csb1="00000000"/>
    <w:embedRegular r:id="rId9" w:fontKey="{C7349E72-3F58-43BE-AE1E-51CFD51C81D3}"/>
    <w:embedItalic r:id="rId10" w:fontKey="{6154BC5D-4D5B-44D3-B4D3-7654CC063C36}"/>
  </w:font>
  <w:font w:name="Cambria">
    <w:panose1 w:val="02040503050406030204"/>
    <w:charset w:val="EE"/>
    <w:family w:val="roman"/>
    <w:pitch w:val="variable"/>
    <w:sig w:usb0="E00006FF" w:usb1="420024FF" w:usb2="02000000" w:usb3="00000000" w:csb0="0000019F" w:csb1="00000000"/>
    <w:embedRegular r:id="rId11" w:fontKey="{306359B5-D685-444F-B316-81C7CD82532A}"/>
  </w:font>
  <w:font w:name="ヒラギノ角ゴ Pro W3">
    <w:panose1 w:val="00000000000000000000"/>
    <w:charset w:val="80"/>
    <w:family w:val="roman"/>
    <w:notTrueType/>
    <w:pitch w:val="default"/>
  </w:font>
  <w:font w:name="FreeSans, 'Times New Roman'">
    <w:altName w:val="Calibri"/>
    <w:charset w:val="00"/>
    <w:family w:val="auto"/>
    <w:pitch w:val="default"/>
  </w:font>
  <w:font w:name="Droid Sans Fallback">
    <w:altName w:val="Segoe UI"/>
    <w:charset w:val="00"/>
    <w:family w:val="roman"/>
    <w:pitch w:val="default"/>
  </w:font>
  <w:font w:name="Liberation Sans">
    <w:panose1 w:val="00000000000000000000"/>
    <w:charset w:val="00"/>
    <w:family w:val="roman"/>
    <w:notTrueType/>
    <w:pitch w:val="default"/>
  </w:font>
  <w:font w:name="Arial Unicode MS">
    <w:panose1 w:val="020B0604020202020204"/>
    <w:charset w:val="00"/>
    <w:family w:val="roman"/>
    <w:pitch w:val="variable"/>
    <w:sig w:usb0="00000003" w:usb1="00000000" w:usb2="00000000" w:usb3="00000000" w:csb0="00000001" w:csb1="00000000"/>
  </w:font>
  <w:font w:name="Calibri Light">
    <w:panose1 w:val="020F0302020204030204"/>
    <w:charset w:val="EE"/>
    <w:family w:val="swiss"/>
    <w:pitch w:val="variable"/>
    <w:sig w:usb0="E4002EFF" w:usb1="C200247B" w:usb2="00000009" w:usb3="00000000" w:csb0="000001FF" w:csb1="00000000"/>
    <w:embedRegular r:id="rId12" w:fontKey="{F237E4AF-CD20-4F39-B3EA-F224541726A2}"/>
  </w:font>
  <w:font w:name="Symbol">
    <w:panose1 w:val="05050102010706020507"/>
    <w:charset w:val="02"/>
    <w:family w:val="roman"/>
    <w:pitch w:val="variable"/>
    <w:sig w:usb0="00000000" w:usb1="10000000" w:usb2="00000000" w:usb3="00000000" w:csb0="80000000" w:csb1="00000000"/>
  </w:font>
  <w:font w:name="Arial Narrow">
    <w:panose1 w:val="020B0606020202030204"/>
    <w:charset w:val="EE"/>
    <w:family w:val="swiss"/>
    <w:pitch w:val="variable"/>
    <w:sig w:usb0="00000287" w:usb1="00000800" w:usb2="00000000" w:usb3="00000000" w:csb0="0000009F" w:csb1="00000000"/>
    <w:embedRegular r:id="rId13" w:fontKey="{41E87C54-B5CE-4322-B830-ADA3C2EAE94A}"/>
  </w:font>
  <w:font w:name="EUAlbertina, 'Times New Roman'">
    <w:charset w:val="00"/>
    <w:family w:val="auto"/>
    <w:pitch w:val="default"/>
  </w:font>
  <w:font w:name="Segoe UI">
    <w:panose1 w:val="020B0502040204020203"/>
    <w:charset w:val="00"/>
    <w:family w:val="swiss"/>
    <w:pitch w:val="variable"/>
    <w:sig w:usb0="E4002EFF" w:usb1="C000E47F" w:usb2="00000009" w:usb3="00000000" w:csb0="000001FF" w:csb1="00000000"/>
    <w:embedRegular r:id="rId14" w:fontKey="{55284A80-1FA4-4053-906D-5AA7D0C7DCC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37D461" w14:textId="77777777" w:rsidR="005A29BC" w:rsidRDefault="005A29BC">
    <w:pPr>
      <w:widowControl/>
      <w:pBdr>
        <w:top w:val="nil"/>
        <w:left w:val="nil"/>
        <w:bottom w:val="nil"/>
        <w:right w:val="nil"/>
        <w:between w:val="nil"/>
      </w:pBdr>
      <w:tabs>
        <w:tab w:val="center" w:pos="4536"/>
        <w:tab w:val="right" w:pos="9072"/>
      </w:tabs>
      <w:rPr>
        <w:rFonts w:ascii="Noto Sans Symbols" w:eastAsia="Noto Sans Symbols" w:hAnsi="Noto Sans Symbols" w:cs="Noto Sans Symbols"/>
        <w:color w:val="00000A"/>
        <w:sz w:val="20"/>
        <w:szCs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C5DCA5" w14:textId="77777777" w:rsidR="005A29BC" w:rsidRDefault="005A29BC">
    <w:pPr>
      <w:widowControl/>
      <w:pBdr>
        <w:top w:val="nil"/>
        <w:left w:val="nil"/>
        <w:bottom w:val="nil"/>
        <w:right w:val="nil"/>
        <w:between w:val="nil"/>
      </w:pBdr>
      <w:tabs>
        <w:tab w:val="center" w:pos="4536"/>
        <w:tab w:val="right" w:pos="9072"/>
      </w:tabs>
      <w:rPr>
        <w:rFonts w:ascii="Noto Sans Symbols" w:eastAsia="Noto Sans Symbols" w:hAnsi="Noto Sans Symbols" w:cs="Noto Sans Symbols"/>
        <w:color w:val="00000A"/>
        <w:sz w:val="20"/>
        <w:szCs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7051E2" w14:textId="77777777" w:rsidR="005A29BC" w:rsidRDefault="005A29BC">
    <w:pPr>
      <w:widowControl/>
      <w:pBdr>
        <w:top w:val="nil"/>
        <w:left w:val="nil"/>
        <w:bottom w:val="nil"/>
        <w:right w:val="nil"/>
        <w:between w:val="nil"/>
      </w:pBdr>
      <w:tabs>
        <w:tab w:val="center" w:pos="4536"/>
        <w:tab w:val="right" w:pos="9072"/>
      </w:tabs>
      <w:rPr>
        <w:rFonts w:ascii="Noto Sans Symbols" w:eastAsia="Noto Sans Symbols" w:hAnsi="Noto Sans Symbols" w:cs="Noto Sans Symbols"/>
        <w:color w:val="00000A"/>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FE0E221" w14:textId="77777777" w:rsidR="0004299C" w:rsidRDefault="0004299C">
      <w:r>
        <w:separator/>
      </w:r>
    </w:p>
  </w:footnote>
  <w:footnote w:type="continuationSeparator" w:id="0">
    <w:p w14:paraId="134A4FA8" w14:textId="77777777" w:rsidR="0004299C" w:rsidRDefault="0004299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BF5045" w14:textId="77777777" w:rsidR="005A29BC" w:rsidRDefault="005A29BC">
    <w:pPr>
      <w:keepNext/>
      <w:widowControl/>
      <w:pBdr>
        <w:top w:val="nil"/>
        <w:left w:val="nil"/>
        <w:bottom w:val="nil"/>
        <w:right w:val="nil"/>
        <w:between w:val="nil"/>
      </w:pBdr>
      <w:spacing w:before="240" w:after="120"/>
      <w:rPr>
        <w:rFonts w:ascii="Cambria" w:eastAsia="Cambria" w:hAnsi="Cambria" w:cs="Cambria"/>
        <w:color w:val="00000A"/>
        <w:sz w:val="28"/>
        <w:szCs w:val="28"/>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431981" w14:textId="77777777" w:rsidR="005A29BC" w:rsidRDefault="00000000">
    <w:pPr>
      <w:keepNext/>
      <w:widowControl/>
      <w:pBdr>
        <w:top w:val="nil"/>
        <w:left w:val="nil"/>
        <w:bottom w:val="nil"/>
        <w:right w:val="nil"/>
        <w:between w:val="nil"/>
      </w:pBdr>
      <w:spacing w:before="240" w:after="120"/>
      <w:jc w:val="center"/>
      <w:rPr>
        <w:rFonts w:ascii="Cambria" w:eastAsia="Cambria" w:hAnsi="Cambria" w:cs="Cambria"/>
        <w:color w:val="00000A"/>
        <w:sz w:val="28"/>
        <w:szCs w:val="28"/>
      </w:rPr>
    </w:pPr>
    <w:r>
      <w:rPr>
        <w:noProof/>
      </w:rPr>
      <w:drawing>
        <wp:inline distT="0" distB="0" distL="0" distR="0" wp14:anchorId="41C4B314" wp14:editId="3216D47E">
          <wp:extent cx="5760085" cy="650240"/>
          <wp:effectExtent l="0" t="0" r="0" b="0"/>
          <wp:docPr id="123187800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5760085" cy="650240"/>
                  </a:xfrm>
                  <a:prstGeom prst="rect">
                    <a:avLst/>
                  </a:prstGeom>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9DB010" w14:textId="77777777" w:rsidR="005A29BC" w:rsidRDefault="005A29BC">
    <w:pPr>
      <w:keepNext/>
      <w:widowControl/>
      <w:pBdr>
        <w:top w:val="nil"/>
        <w:left w:val="nil"/>
        <w:bottom w:val="nil"/>
        <w:right w:val="nil"/>
        <w:between w:val="nil"/>
      </w:pBdr>
      <w:spacing w:before="240" w:after="120"/>
      <w:rPr>
        <w:rFonts w:ascii="Cambria" w:eastAsia="Cambria" w:hAnsi="Cambria" w:cs="Cambria"/>
        <w:color w:val="00000A"/>
        <w:sz w:val="28"/>
        <w:szCs w:val="2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E27D55"/>
    <w:multiLevelType w:val="multilevel"/>
    <w:tmpl w:val="065C45D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1E25D7D"/>
    <w:multiLevelType w:val="multilevel"/>
    <w:tmpl w:val="C136D52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10390962"/>
    <w:multiLevelType w:val="multilevel"/>
    <w:tmpl w:val="65C80FD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111B6377"/>
    <w:multiLevelType w:val="multilevel"/>
    <w:tmpl w:val="41A82A22"/>
    <w:lvl w:ilvl="0">
      <w:start w:val="1"/>
      <w:numFmt w:val="decimal"/>
      <w:lvlText w:val="%1)"/>
      <w:lvlJc w:val="left"/>
      <w:pPr>
        <w:ind w:left="283" w:hanging="283"/>
      </w:pPr>
      <w:rPr>
        <w:smallCaps w:val="0"/>
        <w:strike w:val="0"/>
        <w:color w:val="000000"/>
        <w:shd w:val="clear" w:color="auto" w:fill="auto"/>
        <w:vertAlign w:val="baseline"/>
      </w:rPr>
    </w:lvl>
    <w:lvl w:ilvl="1">
      <w:start w:val="1"/>
      <w:numFmt w:val="lowerLetter"/>
      <w:lvlText w:val="%2."/>
      <w:lvlJc w:val="left"/>
      <w:pPr>
        <w:ind w:left="1287" w:hanging="283"/>
      </w:pPr>
      <w:rPr>
        <w:smallCaps w:val="0"/>
        <w:strike w:val="0"/>
        <w:color w:val="000000"/>
        <w:shd w:val="clear" w:color="auto" w:fill="auto"/>
        <w:vertAlign w:val="baseline"/>
      </w:rPr>
    </w:lvl>
    <w:lvl w:ilvl="2">
      <w:start w:val="1"/>
      <w:numFmt w:val="lowerRoman"/>
      <w:lvlText w:val="%3."/>
      <w:lvlJc w:val="left"/>
      <w:pPr>
        <w:ind w:left="2007" w:hanging="217"/>
      </w:pPr>
      <w:rPr>
        <w:smallCaps w:val="0"/>
        <w:strike w:val="0"/>
        <w:color w:val="000000"/>
        <w:shd w:val="clear" w:color="auto" w:fill="auto"/>
        <w:vertAlign w:val="baseline"/>
      </w:rPr>
    </w:lvl>
    <w:lvl w:ilvl="3">
      <w:start w:val="1"/>
      <w:numFmt w:val="decimal"/>
      <w:lvlText w:val="%4."/>
      <w:lvlJc w:val="left"/>
      <w:pPr>
        <w:ind w:left="2727" w:hanging="283"/>
      </w:pPr>
      <w:rPr>
        <w:smallCaps w:val="0"/>
        <w:strike w:val="0"/>
        <w:color w:val="000000"/>
        <w:shd w:val="clear" w:color="auto" w:fill="auto"/>
        <w:vertAlign w:val="baseline"/>
      </w:rPr>
    </w:lvl>
    <w:lvl w:ilvl="4">
      <w:start w:val="1"/>
      <w:numFmt w:val="lowerLetter"/>
      <w:lvlText w:val="%5."/>
      <w:lvlJc w:val="left"/>
      <w:pPr>
        <w:ind w:left="3447" w:hanging="283"/>
      </w:pPr>
      <w:rPr>
        <w:smallCaps w:val="0"/>
        <w:strike w:val="0"/>
        <w:color w:val="000000"/>
        <w:shd w:val="clear" w:color="auto" w:fill="auto"/>
        <w:vertAlign w:val="baseline"/>
      </w:rPr>
    </w:lvl>
    <w:lvl w:ilvl="5">
      <w:start w:val="1"/>
      <w:numFmt w:val="lowerRoman"/>
      <w:lvlText w:val="%6."/>
      <w:lvlJc w:val="left"/>
      <w:pPr>
        <w:ind w:left="4167" w:hanging="217"/>
      </w:pPr>
      <w:rPr>
        <w:smallCaps w:val="0"/>
        <w:strike w:val="0"/>
        <w:color w:val="000000"/>
        <w:shd w:val="clear" w:color="auto" w:fill="auto"/>
        <w:vertAlign w:val="baseline"/>
      </w:rPr>
    </w:lvl>
    <w:lvl w:ilvl="6">
      <w:start w:val="1"/>
      <w:numFmt w:val="decimal"/>
      <w:lvlText w:val="%7."/>
      <w:lvlJc w:val="left"/>
      <w:pPr>
        <w:ind w:left="4887" w:hanging="283"/>
      </w:pPr>
      <w:rPr>
        <w:smallCaps w:val="0"/>
        <w:strike w:val="0"/>
        <w:color w:val="000000"/>
        <w:shd w:val="clear" w:color="auto" w:fill="auto"/>
        <w:vertAlign w:val="baseline"/>
      </w:rPr>
    </w:lvl>
    <w:lvl w:ilvl="7">
      <w:start w:val="1"/>
      <w:numFmt w:val="lowerLetter"/>
      <w:lvlText w:val="%8."/>
      <w:lvlJc w:val="left"/>
      <w:pPr>
        <w:ind w:left="5607" w:hanging="282"/>
      </w:pPr>
      <w:rPr>
        <w:smallCaps w:val="0"/>
        <w:strike w:val="0"/>
        <w:color w:val="000000"/>
        <w:shd w:val="clear" w:color="auto" w:fill="auto"/>
        <w:vertAlign w:val="baseline"/>
      </w:rPr>
    </w:lvl>
    <w:lvl w:ilvl="8">
      <w:start w:val="1"/>
      <w:numFmt w:val="lowerRoman"/>
      <w:lvlText w:val="%9."/>
      <w:lvlJc w:val="left"/>
      <w:pPr>
        <w:ind w:left="6327" w:hanging="217"/>
      </w:pPr>
      <w:rPr>
        <w:smallCaps w:val="0"/>
        <w:strike w:val="0"/>
        <w:color w:val="000000"/>
        <w:shd w:val="clear" w:color="auto" w:fill="auto"/>
        <w:vertAlign w:val="baseline"/>
      </w:rPr>
    </w:lvl>
  </w:abstractNum>
  <w:abstractNum w:abstractNumId="4" w15:restartNumberingAfterBreak="0">
    <w:nsid w:val="19A33971"/>
    <w:multiLevelType w:val="multilevel"/>
    <w:tmpl w:val="CAB06E06"/>
    <w:lvl w:ilvl="0">
      <w:start w:val="1"/>
      <w:numFmt w:val="decimal"/>
      <w:lvlText w:val="%1."/>
      <w:lvlJc w:val="left"/>
      <w:pPr>
        <w:ind w:left="720" w:hanging="360"/>
      </w:pPr>
    </w:lvl>
    <w:lvl w:ilvl="1">
      <w:start w:val="1"/>
      <w:numFmt w:val="decimal"/>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19B85877"/>
    <w:multiLevelType w:val="multilevel"/>
    <w:tmpl w:val="3DF06FB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1CD53F1D"/>
    <w:multiLevelType w:val="multilevel"/>
    <w:tmpl w:val="1B0881A0"/>
    <w:lvl w:ilvl="0">
      <w:start w:val="1"/>
      <w:numFmt w:val="lowerLetter"/>
      <w:lvlText w:val="%1)"/>
      <w:lvlJc w:val="left"/>
      <w:pPr>
        <w:ind w:left="643" w:hanging="360"/>
      </w:pPr>
      <w:rPr>
        <w:smallCaps w:val="0"/>
        <w:strike w:val="0"/>
        <w:color w:val="000000"/>
        <w:shd w:val="clear" w:color="auto" w:fill="auto"/>
        <w:vertAlign w:val="baseline"/>
      </w:rPr>
    </w:lvl>
    <w:lvl w:ilvl="1">
      <w:start w:val="1"/>
      <w:numFmt w:val="lowerLetter"/>
      <w:lvlText w:val="%2."/>
      <w:lvlJc w:val="left"/>
      <w:pPr>
        <w:ind w:left="1363" w:hanging="359"/>
      </w:pPr>
      <w:rPr>
        <w:smallCaps w:val="0"/>
        <w:strike w:val="0"/>
        <w:color w:val="000000"/>
        <w:shd w:val="clear" w:color="auto" w:fill="auto"/>
        <w:vertAlign w:val="baseline"/>
      </w:rPr>
    </w:lvl>
    <w:lvl w:ilvl="2">
      <w:start w:val="1"/>
      <w:numFmt w:val="lowerRoman"/>
      <w:lvlText w:val="%3."/>
      <w:lvlJc w:val="left"/>
      <w:pPr>
        <w:ind w:left="2083" w:hanging="294"/>
      </w:pPr>
      <w:rPr>
        <w:smallCaps w:val="0"/>
        <w:strike w:val="0"/>
        <w:color w:val="000000"/>
        <w:shd w:val="clear" w:color="auto" w:fill="auto"/>
        <w:vertAlign w:val="baseline"/>
      </w:rPr>
    </w:lvl>
    <w:lvl w:ilvl="3">
      <w:start w:val="1"/>
      <w:numFmt w:val="decimal"/>
      <w:lvlText w:val="%4."/>
      <w:lvlJc w:val="left"/>
      <w:pPr>
        <w:ind w:left="2803" w:hanging="360"/>
      </w:pPr>
      <w:rPr>
        <w:smallCaps w:val="0"/>
        <w:strike w:val="0"/>
        <w:color w:val="000000"/>
        <w:shd w:val="clear" w:color="auto" w:fill="auto"/>
        <w:vertAlign w:val="baseline"/>
      </w:rPr>
    </w:lvl>
    <w:lvl w:ilvl="4">
      <w:start w:val="1"/>
      <w:numFmt w:val="lowerLetter"/>
      <w:lvlText w:val="%5."/>
      <w:lvlJc w:val="left"/>
      <w:pPr>
        <w:ind w:left="3523" w:hanging="360"/>
      </w:pPr>
      <w:rPr>
        <w:smallCaps w:val="0"/>
        <w:strike w:val="0"/>
        <w:color w:val="000000"/>
        <w:shd w:val="clear" w:color="auto" w:fill="auto"/>
        <w:vertAlign w:val="baseline"/>
      </w:rPr>
    </w:lvl>
    <w:lvl w:ilvl="5">
      <w:start w:val="1"/>
      <w:numFmt w:val="lowerRoman"/>
      <w:lvlText w:val="%6."/>
      <w:lvlJc w:val="left"/>
      <w:pPr>
        <w:ind w:left="4243" w:hanging="293"/>
      </w:pPr>
      <w:rPr>
        <w:smallCaps w:val="0"/>
        <w:strike w:val="0"/>
        <w:color w:val="000000"/>
        <w:shd w:val="clear" w:color="auto" w:fill="auto"/>
        <w:vertAlign w:val="baseline"/>
      </w:rPr>
    </w:lvl>
    <w:lvl w:ilvl="6">
      <w:start w:val="1"/>
      <w:numFmt w:val="decimal"/>
      <w:lvlText w:val="%7."/>
      <w:lvlJc w:val="left"/>
      <w:pPr>
        <w:ind w:left="4963" w:hanging="360"/>
      </w:pPr>
      <w:rPr>
        <w:smallCaps w:val="0"/>
        <w:strike w:val="0"/>
        <w:color w:val="000000"/>
        <w:shd w:val="clear" w:color="auto" w:fill="auto"/>
        <w:vertAlign w:val="baseline"/>
      </w:rPr>
    </w:lvl>
    <w:lvl w:ilvl="7">
      <w:start w:val="1"/>
      <w:numFmt w:val="lowerLetter"/>
      <w:lvlText w:val="%8."/>
      <w:lvlJc w:val="left"/>
      <w:pPr>
        <w:ind w:left="5683" w:hanging="360"/>
      </w:pPr>
      <w:rPr>
        <w:smallCaps w:val="0"/>
        <w:strike w:val="0"/>
        <w:color w:val="000000"/>
        <w:shd w:val="clear" w:color="auto" w:fill="auto"/>
        <w:vertAlign w:val="baseline"/>
      </w:rPr>
    </w:lvl>
    <w:lvl w:ilvl="8">
      <w:start w:val="1"/>
      <w:numFmt w:val="lowerRoman"/>
      <w:lvlText w:val="%9."/>
      <w:lvlJc w:val="left"/>
      <w:pPr>
        <w:ind w:left="6403" w:hanging="294"/>
      </w:pPr>
      <w:rPr>
        <w:smallCaps w:val="0"/>
        <w:strike w:val="0"/>
        <w:color w:val="000000"/>
        <w:shd w:val="clear" w:color="auto" w:fill="auto"/>
        <w:vertAlign w:val="baseline"/>
      </w:rPr>
    </w:lvl>
  </w:abstractNum>
  <w:abstractNum w:abstractNumId="7" w15:restartNumberingAfterBreak="0">
    <w:nsid w:val="323A0A09"/>
    <w:multiLevelType w:val="multilevel"/>
    <w:tmpl w:val="461ACFC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46980885"/>
    <w:multiLevelType w:val="multilevel"/>
    <w:tmpl w:val="0F522E84"/>
    <w:lvl w:ilvl="0">
      <w:start w:val="12"/>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505A4301"/>
    <w:multiLevelType w:val="multilevel"/>
    <w:tmpl w:val="59D6EEEC"/>
    <w:lvl w:ilvl="0">
      <w:start w:val="6"/>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547D1069"/>
    <w:multiLevelType w:val="hybridMultilevel"/>
    <w:tmpl w:val="8DB845CC"/>
    <w:lvl w:ilvl="0" w:tplc="0415000F">
      <w:start w:val="15"/>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553403A6"/>
    <w:multiLevelType w:val="multilevel"/>
    <w:tmpl w:val="562C36D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55C81D4F"/>
    <w:multiLevelType w:val="multilevel"/>
    <w:tmpl w:val="285A724E"/>
    <w:lvl w:ilvl="0">
      <w:start w:val="1"/>
      <w:numFmt w:val="bullet"/>
      <w:lvlText w:val="●"/>
      <w:lvlJc w:val="left"/>
      <w:pPr>
        <w:ind w:left="1418" w:hanging="360"/>
      </w:pPr>
      <w:rPr>
        <w:rFonts w:ascii="Noto Sans Symbols" w:eastAsia="Noto Sans Symbols" w:hAnsi="Noto Sans Symbols" w:cs="Noto Sans Symbols"/>
        <w:b w:val="0"/>
        <w:bCs w:val="0"/>
        <w:i w:val="0"/>
        <w:iCs w:val="0"/>
        <w:smallCaps w:val="0"/>
        <w:strike w:val="0"/>
        <w:color w:val="000000"/>
        <w:shd w:val="clear" w:color="auto" w:fill="auto"/>
        <w:vertAlign w:val="baseline"/>
      </w:rPr>
    </w:lvl>
    <w:lvl w:ilvl="1">
      <w:start w:val="1"/>
      <w:numFmt w:val="bullet"/>
      <w:lvlText w:val="□"/>
      <w:lvlJc w:val="left"/>
      <w:pPr>
        <w:ind w:left="2138" w:hanging="360"/>
      </w:pPr>
      <w:rPr>
        <w:rFonts w:ascii="Noto Sans Symbols" w:eastAsia="Noto Sans Symbols" w:hAnsi="Noto Sans Symbols" w:cs="Noto Sans Symbols"/>
        <w:b w:val="0"/>
        <w:bCs w:val="0"/>
        <w:i w:val="0"/>
        <w:iCs w:val="0"/>
        <w:smallCaps w:val="0"/>
        <w:strike w:val="0"/>
        <w:color w:val="000000"/>
        <w:shd w:val="clear" w:color="auto" w:fill="auto"/>
        <w:vertAlign w:val="baseline"/>
      </w:rPr>
    </w:lvl>
    <w:lvl w:ilvl="2">
      <w:start w:val="1"/>
      <w:numFmt w:val="bullet"/>
      <w:lvlText w:val="▪"/>
      <w:lvlJc w:val="left"/>
      <w:pPr>
        <w:ind w:left="2858" w:hanging="360"/>
      </w:pPr>
      <w:rPr>
        <w:rFonts w:ascii="Arimo" w:eastAsia="Arimo" w:hAnsi="Arimo" w:cs="Arimo"/>
        <w:b w:val="0"/>
        <w:bCs w:val="0"/>
        <w:i w:val="0"/>
        <w:iCs w:val="0"/>
        <w:smallCaps w:val="0"/>
        <w:strike w:val="0"/>
        <w:color w:val="000000"/>
        <w:shd w:val="clear" w:color="auto" w:fill="auto"/>
        <w:vertAlign w:val="baseline"/>
      </w:rPr>
    </w:lvl>
    <w:lvl w:ilvl="3">
      <w:start w:val="1"/>
      <w:numFmt w:val="bullet"/>
      <w:lvlText w:val="•"/>
      <w:lvlJc w:val="left"/>
      <w:pPr>
        <w:ind w:left="3578" w:hanging="360"/>
      </w:pPr>
      <w:rPr>
        <w:rFonts w:ascii="Arimo" w:eastAsia="Arimo" w:hAnsi="Arimo" w:cs="Arimo"/>
        <w:b w:val="0"/>
        <w:bCs w:val="0"/>
        <w:i w:val="0"/>
        <w:iCs w:val="0"/>
        <w:smallCaps w:val="0"/>
        <w:strike w:val="0"/>
        <w:color w:val="000000"/>
        <w:shd w:val="clear" w:color="auto" w:fill="auto"/>
        <w:vertAlign w:val="baseline"/>
      </w:rPr>
    </w:lvl>
    <w:lvl w:ilvl="4">
      <w:start w:val="1"/>
      <w:numFmt w:val="bullet"/>
      <w:lvlText w:val="□"/>
      <w:lvlJc w:val="left"/>
      <w:pPr>
        <w:ind w:left="4298" w:hanging="360"/>
      </w:pPr>
      <w:rPr>
        <w:rFonts w:ascii="Noto Sans Symbols" w:eastAsia="Noto Sans Symbols" w:hAnsi="Noto Sans Symbols" w:cs="Noto Sans Symbols"/>
        <w:b w:val="0"/>
        <w:bCs w:val="0"/>
        <w:i w:val="0"/>
        <w:iCs w:val="0"/>
        <w:smallCaps w:val="0"/>
        <w:strike w:val="0"/>
        <w:color w:val="000000"/>
        <w:shd w:val="clear" w:color="auto" w:fill="auto"/>
        <w:vertAlign w:val="baseline"/>
      </w:rPr>
    </w:lvl>
    <w:lvl w:ilvl="5">
      <w:start w:val="1"/>
      <w:numFmt w:val="bullet"/>
      <w:lvlText w:val="▪"/>
      <w:lvlJc w:val="left"/>
      <w:pPr>
        <w:ind w:left="5018" w:hanging="360"/>
      </w:pPr>
      <w:rPr>
        <w:rFonts w:ascii="Arimo" w:eastAsia="Arimo" w:hAnsi="Arimo" w:cs="Arimo"/>
        <w:b w:val="0"/>
        <w:bCs w:val="0"/>
        <w:i w:val="0"/>
        <w:iCs w:val="0"/>
        <w:smallCaps w:val="0"/>
        <w:strike w:val="0"/>
        <w:color w:val="000000"/>
        <w:shd w:val="clear" w:color="auto" w:fill="auto"/>
        <w:vertAlign w:val="baseline"/>
      </w:rPr>
    </w:lvl>
    <w:lvl w:ilvl="6">
      <w:start w:val="1"/>
      <w:numFmt w:val="bullet"/>
      <w:lvlText w:val="•"/>
      <w:lvlJc w:val="left"/>
      <w:pPr>
        <w:ind w:left="5738" w:hanging="360"/>
      </w:pPr>
      <w:rPr>
        <w:rFonts w:ascii="Arimo" w:eastAsia="Arimo" w:hAnsi="Arimo" w:cs="Arimo"/>
        <w:b w:val="0"/>
        <w:bCs w:val="0"/>
        <w:i w:val="0"/>
        <w:iCs w:val="0"/>
        <w:smallCaps w:val="0"/>
        <w:strike w:val="0"/>
        <w:color w:val="000000"/>
        <w:shd w:val="clear" w:color="auto" w:fill="auto"/>
        <w:vertAlign w:val="baseline"/>
      </w:rPr>
    </w:lvl>
    <w:lvl w:ilvl="7">
      <w:start w:val="1"/>
      <w:numFmt w:val="bullet"/>
      <w:lvlText w:val="□"/>
      <w:lvlJc w:val="left"/>
      <w:pPr>
        <w:ind w:left="6458" w:hanging="360"/>
      </w:pPr>
      <w:rPr>
        <w:rFonts w:ascii="Noto Sans Symbols" w:eastAsia="Noto Sans Symbols" w:hAnsi="Noto Sans Symbols" w:cs="Noto Sans Symbols"/>
        <w:b w:val="0"/>
        <w:bCs w:val="0"/>
        <w:i w:val="0"/>
        <w:iCs w:val="0"/>
        <w:smallCaps w:val="0"/>
        <w:strike w:val="0"/>
        <w:color w:val="000000"/>
        <w:shd w:val="clear" w:color="auto" w:fill="auto"/>
        <w:vertAlign w:val="baseline"/>
      </w:rPr>
    </w:lvl>
    <w:lvl w:ilvl="8">
      <w:start w:val="1"/>
      <w:numFmt w:val="bullet"/>
      <w:lvlText w:val="▪"/>
      <w:lvlJc w:val="left"/>
      <w:pPr>
        <w:ind w:left="7178" w:hanging="360"/>
      </w:pPr>
      <w:rPr>
        <w:rFonts w:ascii="Arimo" w:eastAsia="Arimo" w:hAnsi="Arimo" w:cs="Arimo"/>
        <w:b w:val="0"/>
        <w:bCs w:val="0"/>
        <w:i w:val="0"/>
        <w:iCs w:val="0"/>
        <w:smallCaps w:val="0"/>
        <w:strike w:val="0"/>
        <w:color w:val="000000"/>
        <w:shd w:val="clear" w:color="auto" w:fill="auto"/>
        <w:vertAlign w:val="baseline"/>
      </w:rPr>
    </w:lvl>
  </w:abstractNum>
  <w:abstractNum w:abstractNumId="13" w15:restartNumberingAfterBreak="0">
    <w:nsid w:val="574B1B38"/>
    <w:multiLevelType w:val="multilevel"/>
    <w:tmpl w:val="CD5CB994"/>
    <w:lvl w:ilvl="0">
      <w:start w:val="1"/>
      <w:numFmt w:val="decimal"/>
      <w:lvlText w:val="%1."/>
      <w:lvlJc w:val="left"/>
      <w:pPr>
        <w:ind w:left="1428"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586E3282"/>
    <w:multiLevelType w:val="multilevel"/>
    <w:tmpl w:val="CB9A76C2"/>
    <w:lvl w:ilvl="0">
      <w:start w:val="6"/>
      <w:numFmt w:val="lowerLetter"/>
      <w:lvlText w:val="%1)"/>
      <w:lvlJc w:val="left"/>
      <w:pPr>
        <w:ind w:left="1134" w:hanging="360"/>
      </w:pPr>
      <w:rPr>
        <w:smallCaps w:val="0"/>
        <w:strike w:val="0"/>
        <w:color w:val="000000"/>
        <w:shd w:val="clear" w:color="auto" w:fill="auto"/>
        <w:vertAlign w:val="baseline"/>
      </w:rPr>
    </w:lvl>
    <w:lvl w:ilvl="1">
      <w:start w:val="1"/>
      <w:numFmt w:val="lowerLetter"/>
      <w:lvlText w:val="%2."/>
      <w:lvlJc w:val="left"/>
      <w:pPr>
        <w:ind w:left="1854" w:hanging="360"/>
      </w:pPr>
      <w:rPr>
        <w:smallCaps w:val="0"/>
        <w:strike w:val="0"/>
        <w:color w:val="000000"/>
        <w:shd w:val="clear" w:color="auto" w:fill="auto"/>
        <w:vertAlign w:val="baseline"/>
      </w:rPr>
    </w:lvl>
    <w:lvl w:ilvl="2">
      <w:start w:val="1"/>
      <w:numFmt w:val="lowerRoman"/>
      <w:lvlText w:val="%3."/>
      <w:lvlJc w:val="left"/>
      <w:pPr>
        <w:ind w:left="2574" w:hanging="294"/>
      </w:pPr>
      <w:rPr>
        <w:smallCaps w:val="0"/>
        <w:strike w:val="0"/>
        <w:color w:val="000000"/>
        <w:shd w:val="clear" w:color="auto" w:fill="auto"/>
        <w:vertAlign w:val="baseline"/>
      </w:rPr>
    </w:lvl>
    <w:lvl w:ilvl="3">
      <w:start w:val="1"/>
      <w:numFmt w:val="decimal"/>
      <w:lvlText w:val="%4."/>
      <w:lvlJc w:val="left"/>
      <w:pPr>
        <w:ind w:left="3294" w:hanging="360"/>
      </w:pPr>
      <w:rPr>
        <w:smallCaps w:val="0"/>
        <w:strike w:val="0"/>
        <w:color w:val="000000"/>
        <w:shd w:val="clear" w:color="auto" w:fill="auto"/>
        <w:vertAlign w:val="baseline"/>
      </w:rPr>
    </w:lvl>
    <w:lvl w:ilvl="4">
      <w:start w:val="1"/>
      <w:numFmt w:val="lowerLetter"/>
      <w:lvlText w:val="%5."/>
      <w:lvlJc w:val="left"/>
      <w:pPr>
        <w:ind w:left="4014" w:hanging="360"/>
      </w:pPr>
      <w:rPr>
        <w:smallCaps w:val="0"/>
        <w:strike w:val="0"/>
        <w:color w:val="000000"/>
        <w:shd w:val="clear" w:color="auto" w:fill="auto"/>
        <w:vertAlign w:val="baseline"/>
      </w:rPr>
    </w:lvl>
    <w:lvl w:ilvl="5">
      <w:start w:val="1"/>
      <w:numFmt w:val="lowerRoman"/>
      <w:lvlText w:val="%6."/>
      <w:lvlJc w:val="left"/>
      <w:pPr>
        <w:ind w:left="4734" w:hanging="294"/>
      </w:pPr>
      <w:rPr>
        <w:smallCaps w:val="0"/>
        <w:strike w:val="0"/>
        <w:color w:val="000000"/>
        <w:shd w:val="clear" w:color="auto" w:fill="auto"/>
        <w:vertAlign w:val="baseline"/>
      </w:rPr>
    </w:lvl>
    <w:lvl w:ilvl="6">
      <w:start w:val="1"/>
      <w:numFmt w:val="decimal"/>
      <w:lvlText w:val="%7."/>
      <w:lvlJc w:val="left"/>
      <w:pPr>
        <w:ind w:left="5454" w:hanging="360"/>
      </w:pPr>
      <w:rPr>
        <w:smallCaps w:val="0"/>
        <w:strike w:val="0"/>
        <w:color w:val="000000"/>
        <w:shd w:val="clear" w:color="auto" w:fill="auto"/>
        <w:vertAlign w:val="baseline"/>
      </w:rPr>
    </w:lvl>
    <w:lvl w:ilvl="7">
      <w:start w:val="1"/>
      <w:numFmt w:val="lowerLetter"/>
      <w:lvlText w:val="%8."/>
      <w:lvlJc w:val="left"/>
      <w:pPr>
        <w:ind w:left="6174" w:hanging="360"/>
      </w:pPr>
      <w:rPr>
        <w:smallCaps w:val="0"/>
        <w:strike w:val="0"/>
        <w:color w:val="000000"/>
        <w:shd w:val="clear" w:color="auto" w:fill="auto"/>
        <w:vertAlign w:val="baseline"/>
      </w:rPr>
    </w:lvl>
    <w:lvl w:ilvl="8">
      <w:start w:val="1"/>
      <w:numFmt w:val="lowerRoman"/>
      <w:lvlText w:val="%9."/>
      <w:lvlJc w:val="left"/>
      <w:pPr>
        <w:ind w:left="6894" w:hanging="294"/>
      </w:pPr>
      <w:rPr>
        <w:smallCaps w:val="0"/>
        <w:strike w:val="0"/>
        <w:color w:val="000000"/>
        <w:shd w:val="clear" w:color="auto" w:fill="auto"/>
        <w:vertAlign w:val="baseline"/>
      </w:rPr>
    </w:lvl>
  </w:abstractNum>
  <w:abstractNum w:abstractNumId="15" w15:restartNumberingAfterBreak="0">
    <w:nsid w:val="5E4535CE"/>
    <w:multiLevelType w:val="multilevel"/>
    <w:tmpl w:val="B3D6A73C"/>
    <w:lvl w:ilvl="0">
      <w:start w:val="1"/>
      <w:numFmt w:val="lowerLetter"/>
      <w:pStyle w:val="rozdzia"/>
      <w:lvlText w:val="%1)"/>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69327FD6"/>
    <w:multiLevelType w:val="multilevel"/>
    <w:tmpl w:val="F5A42EE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15:restartNumberingAfterBreak="0">
    <w:nsid w:val="6C610A4F"/>
    <w:multiLevelType w:val="multilevel"/>
    <w:tmpl w:val="3EC0DCA8"/>
    <w:lvl w:ilvl="0">
      <w:start w:val="3"/>
      <w:numFmt w:val="decimal"/>
      <w:lvlText w:val="%1."/>
      <w:lvlJc w:val="left"/>
      <w:pPr>
        <w:ind w:left="1080" w:hanging="360"/>
      </w:pPr>
      <w:rPr>
        <w:b/>
        <w:bCs/>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8" w15:restartNumberingAfterBreak="0">
    <w:nsid w:val="71BF6A27"/>
    <w:multiLevelType w:val="multilevel"/>
    <w:tmpl w:val="6542FF3A"/>
    <w:lvl w:ilvl="0">
      <w:start w:val="1"/>
      <w:numFmt w:val="bullet"/>
      <w:lvlText w:val="-"/>
      <w:lvlJc w:val="left"/>
      <w:pPr>
        <w:ind w:left="1080" w:hanging="360"/>
      </w:pPr>
      <w:rPr>
        <w:rFonts w:ascii="Courier New" w:eastAsia="Courier New" w:hAnsi="Courier New" w:cs="Courier New"/>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19" w15:restartNumberingAfterBreak="0">
    <w:nsid w:val="740F2DC5"/>
    <w:multiLevelType w:val="multilevel"/>
    <w:tmpl w:val="409C2B68"/>
    <w:lvl w:ilvl="0">
      <w:start w:val="11"/>
      <w:numFmt w:val="decimal"/>
      <w:lvlText w:val="%1"/>
      <w:lvlJc w:val="left"/>
      <w:pPr>
        <w:ind w:left="420" w:hanging="420"/>
      </w:pPr>
    </w:lvl>
    <w:lvl w:ilvl="1">
      <w:start w:val="1"/>
      <w:numFmt w:val="decimal"/>
      <w:lvlText w:val="%1.%2"/>
      <w:lvlJc w:val="left"/>
      <w:pPr>
        <w:ind w:left="846" w:hanging="420"/>
      </w:pPr>
    </w:lvl>
    <w:lvl w:ilvl="2">
      <w:start w:val="1"/>
      <w:numFmt w:val="decimal"/>
      <w:lvlText w:val="%1.%2.%3"/>
      <w:lvlJc w:val="left"/>
      <w:pPr>
        <w:ind w:left="1572" w:hanging="720"/>
      </w:pPr>
    </w:lvl>
    <w:lvl w:ilvl="3">
      <w:start w:val="1"/>
      <w:numFmt w:val="decimal"/>
      <w:lvlText w:val="%1.%2.%3.%4"/>
      <w:lvlJc w:val="left"/>
      <w:pPr>
        <w:ind w:left="1998" w:hanging="720"/>
      </w:pPr>
    </w:lvl>
    <w:lvl w:ilvl="4">
      <w:start w:val="1"/>
      <w:numFmt w:val="decimal"/>
      <w:lvlText w:val="%1.%2.%3.%4.%5"/>
      <w:lvlJc w:val="left"/>
      <w:pPr>
        <w:ind w:left="2784" w:hanging="1080"/>
      </w:pPr>
    </w:lvl>
    <w:lvl w:ilvl="5">
      <w:start w:val="1"/>
      <w:numFmt w:val="decimal"/>
      <w:lvlText w:val="%1.%2.%3.%4.%5.%6"/>
      <w:lvlJc w:val="left"/>
      <w:pPr>
        <w:ind w:left="3210" w:hanging="1080"/>
      </w:pPr>
    </w:lvl>
    <w:lvl w:ilvl="6">
      <w:start w:val="1"/>
      <w:numFmt w:val="decimal"/>
      <w:lvlText w:val="%1.%2.%3.%4.%5.%6.%7"/>
      <w:lvlJc w:val="left"/>
      <w:pPr>
        <w:ind w:left="3996" w:hanging="1440"/>
      </w:pPr>
    </w:lvl>
    <w:lvl w:ilvl="7">
      <w:start w:val="1"/>
      <w:numFmt w:val="decimal"/>
      <w:lvlText w:val="%1.%2.%3.%4.%5.%6.%7.%8"/>
      <w:lvlJc w:val="left"/>
      <w:pPr>
        <w:ind w:left="4422" w:hanging="1440"/>
      </w:pPr>
    </w:lvl>
    <w:lvl w:ilvl="8">
      <w:start w:val="1"/>
      <w:numFmt w:val="decimal"/>
      <w:lvlText w:val="%1.%2.%3.%4.%5.%6.%7.%8.%9"/>
      <w:lvlJc w:val="left"/>
      <w:pPr>
        <w:ind w:left="5208" w:hanging="1800"/>
      </w:pPr>
    </w:lvl>
  </w:abstractNum>
  <w:abstractNum w:abstractNumId="20" w15:restartNumberingAfterBreak="0">
    <w:nsid w:val="74203ED2"/>
    <w:multiLevelType w:val="multilevel"/>
    <w:tmpl w:val="A2AE68E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76364BBA"/>
    <w:multiLevelType w:val="multilevel"/>
    <w:tmpl w:val="B59EF4CC"/>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22" w15:restartNumberingAfterBreak="0">
    <w:nsid w:val="7A310E58"/>
    <w:multiLevelType w:val="multilevel"/>
    <w:tmpl w:val="1688DF4A"/>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7C9D5375"/>
    <w:multiLevelType w:val="multilevel"/>
    <w:tmpl w:val="FC90B19A"/>
    <w:lvl w:ilvl="0">
      <w:start w:val="4"/>
      <w:numFmt w:val="decimal"/>
      <w:lvlText w:val="%1."/>
      <w:lvlJc w:val="left"/>
      <w:pPr>
        <w:ind w:left="720" w:hanging="360"/>
      </w:pPr>
    </w:lvl>
    <w:lvl w:ilvl="1">
      <w:start w:val="1"/>
      <w:numFmt w:val="lowerLetter"/>
      <w:lvlText w:val="%2."/>
      <w:lvlJc w:val="left"/>
      <w:pPr>
        <w:ind w:left="732" w:hanging="360"/>
      </w:pPr>
    </w:lvl>
    <w:lvl w:ilvl="2">
      <w:start w:val="1"/>
      <w:numFmt w:val="lowerRoman"/>
      <w:lvlText w:val="%3."/>
      <w:lvlJc w:val="right"/>
      <w:pPr>
        <w:ind w:left="1452" w:hanging="180"/>
      </w:pPr>
    </w:lvl>
    <w:lvl w:ilvl="3">
      <w:start w:val="1"/>
      <w:numFmt w:val="decimal"/>
      <w:lvlText w:val="%4."/>
      <w:lvlJc w:val="left"/>
      <w:pPr>
        <w:ind w:left="2172" w:hanging="360"/>
      </w:pPr>
    </w:lvl>
    <w:lvl w:ilvl="4">
      <w:start w:val="1"/>
      <w:numFmt w:val="lowerLetter"/>
      <w:lvlText w:val="%5."/>
      <w:lvlJc w:val="left"/>
      <w:pPr>
        <w:ind w:left="2892" w:hanging="360"/>
      </w:pPr>
    </w:lvl>
    <w:lvl w:ilvl="5">
      <w:start w:val="1"/>
      <w:numFmt w:val="lowerRoman"/>
      <w:lvlText w:val="%6."/>
      <w:lvlJc w:val="right"/>
      <w:pPr>
        <w:ind w:left="3612" w:hanging="180"/>
      </w:pPr>
    </w:lvl>
    <w:lvl w:ilvl="6">
      <w:start w:val="1"/>
      <w:numFmt w:val="decimal"/>
      <w:lvlText w:val="%7."/>
      <w:lvlJc w:val="left"/>
      <w:pPr>
        <w:ind w:left="4332" w:hanging="360"/>
      </w:pPr>
    </w:lvl>
    <w:lvl w:ilvl="7">
      <w:start w:val="1"/>
      <w:numFmt w:val="lowerLetter"/>
      <w:lvlText w:val="%8."/>
      <w:lvlJc w:val="left"/>
      <w:pPr>
        <w:ind w:left="5052" w:hanging="360"/>
      </w:pPr>
    </w:lvl>
    <w:lvl w:ilvl="8">
      <w:start w:val="1"/>
      <w:numFmt w:val="lowerRoman"/>
      <w:lvlText w:val="%9."/>
      <w:lvlJc w:val="right"/>
      <w:pPr>
        <w:ind w:left="5772" w:hanging="180"/>
      </w:pPr>
    </w:lvl>
  </w:abstractNum>
  <w:num w:numId="1" w16cid:durableId="270402099">
    <w:abstractNumId w:val="15"/>
  </w:num>
  <w:num w:numId="2" w16cid:durableId="15932113">
    <w:abstractNumId w:val="18"/>
  </w:num>
  <w:num w:numId="3" w16cid:durableId="218252470">
    <w:abstractNumId w:val="17"/>
  </w:num>
  <w:num w:numId="4" w16cid:durableId="5253840">
    <w:abstractNumId w:val="8"/>
  </w:num>
  <w:num w:numId="5" w16cid:durableId="449863033">
    <w:abstractNumId w:val="11"/>
  </w:num>
  <w:num w:numId="6" w16cid:durableId="912861400">
    <w:abstractNumId w:val="7"/>
  </w:num>
  <w:num w:numId="7" w16cid:durableId="1477138887">
    <w:abstractNumId w:val="4"/>
  </w:num>
  <w:num w:numId="8" w16cid:durableId="1661154442">
    <w:abstractNumId w:val="0"/>
  </w:num>
  <w:num w:numId="9" w16cid:durableId="869680186">
    <w:abstractNumId w:val="22"/>
  </w:num>
  <w:num w:numId="10" w16cid:durableId="1166940754">
    <w:abstractNumId w:val="2"/>
  </w:num>
  <w:num w:numId="11" w16cid:durableId="989868071">
    <w:abstractNumId w:val="12"/>
  </w:num>
  <w:num w:numId="12" w16cid:durableId="1955096495">
    <w:abstractNumId w:val="23"/>
  </w:num>
  <w:num w:numId="13" w16cid:durableId="807237332">
    <w:abstractNumId w:val="16"/>
  </w:num>
  <w:num w:numId="14" w16cid:durableId="686256520">
    <w:abstractNumId w:val="20"/>
  </w:num>
  <w:num w:numId="15" w16cid:durableId="1773472265">
    <w:abstractNumId w:val="1"/>
  </w:num>
  <w:num w:numId="16" w16cid:durableId="1952783572">
    <w:abstractNumId w:val="13"/>
  </w:num>
  <w:num w:numId="17" w16cid:durableId="1776902366">
    <w:abstractNumId w:val="14"/>
  </w:num>
  <w:num w:numId="18" w16cid:durableId="523055099">
    <w:abstractNumId w:val="3"/>
  </w:num>
  <w:num w:numId="19" w16cid:durableId="869223250">
    <w:abstractNumId w:val="6"/>
  </w:num>
  <w:num w:numId="20" w16cid:durableId="731579103">
    <w:abstractNumId w:val="21"/>
  </w:num>
  <w:num w:numId="21" w16cid:durableId="1437599259">
    <w:abstractNumId w:val="5"/>
  </w:num>
  <w:num w:numId="22" w16cid:durableId="982349726">
    <w:abstractNumId w:val="9"/>
  </w:num>
  <w:num w:numId="23" w16cid:durableId="1906380801">
    <w:abstractNumId w:val="19"/>
  </w:num>
  <w:num w:numId="24" w16cid:durableId="691223213">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A29BC"/>
    <w:rsid w:val="0004299C"/>
    <w:rsid w:val="00083A36"/>
    <w:rsid w:val="001611F4"/>
    <w:rsid w:val="003341C1"/>
    <w:rsid w:val="003B301A"/>
    <w:rsid w:val="005A29BC"/>
    <w:rsid w:val="008C70FD"/>
    <w:rsid w:val="00B83FA7"/>
    <w:rsid w:val="00C32D9B"/>
    <w:rsid w:val="00C92743"/>
    <w:rsid w:val="00CC1179"/>
    <w:rsid w:val="00D827A4"/>
    <w:rsid w:val="00DE1CAB"/>
    <w:rsid w:val="00ED40CA"/>
    <w:rsid w:val="00F526F9"/>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3C15406"/>
  <w15:docId w15:val="{9D6AFA1A-23F1-4940-812F-7FC12D2B7E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pl" w:eastAsia="pl-PL"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
    <w:name w:val="heading 1"/>
    <w:basedOn w:val="Normalny"/>
    <w:next w:val="Normalny"/>
    <w:uiPriority w:val="9"/>
    <w:qFormat/>
    <w:pPr>
      <w:keepNext/>
      <w:widowControl/>
      <w:pBdr>
        <w:top w:val="nil"/>
        <w:left w:val="nil"/>
        <w:bottom w:val="nil"/>
        <w:right w:val="nil"/>
        <w:between w:val="nil"/>
      </w:pBdr>
      <w:spacing w:before="100"/>
      <w:jc w:val="center"/>
      <w:outlineLvl w:val="0"/>
    </w:pPr>
    <w:rPr>
      <w:rFonts w:ascii="Noto Sans Symbols" w:eastAsia="Noto Sans Symbols" w:hAnsi="Noto Sans Symbols" w:cs="Noto Sans Symbols"/>
      <w:b/>
      <w:bCs/>
      <w:i/>
      <w:iCs/>
      <w:color w:val="00000A"/>
      <w:sz w:val="18"/>
      <w:szCs w:val="18"/>
    </w:rPr>
  </w:style>
  <w:style w:type="paragraph" w:styleId="Nagwek2">
    <w:name w:val="heading 2"/>
    <w:basedOn w:val="Normalny"/>
    <w:next w:val="Normalny"/>
    <w:uiPriority w:val="9"/>
    <w:semiHidden/>
    <w:unhideWhenUsed/>
    <w:qFormat/>
    <w:pPr>
      <w:keepNext/>
      <w:keepLines/>
      <w:widowControl/>
      <w:pBdr>
        <w:top w:val="nil"/>
        <w:left w:val="nil"/>
        <w:bottom w:val="nil"/>
        <w:right w:val="nil"/>
        <w:between w:val="nil"/>
      </w:pBdr>
      <w:spacing w:before="200"/>
      <w:outlineLvl w:val="1"/>
    </w:pPr>
    <w:rPr>
      <w:rFonts w:ascii="Calibri" w:eastAsia="Calibri" w:hAnsi="Calibri" w:cs="Calibri"/>
      <w:b/>
      <w:bCs/>
      <w:color w:val="4F81BD"/>
      <w:sz w:val="26"/>
      <w:szCs w:val="26"/>
    </w:rPr>
  </w:style>
  <w:style w:type="paragraph" w:styleId="Nagwek3">
    <w:name w:val="heading 3"/>
    <w:basedOn w:val="Normalny"/>
    <w:next w:val="Normalny"/>
    <w:uiPriority w:val="9"/>
    <w:semiHidden/>
    <w:unhideWhenUsed/>
    <w:qFormat/>
    <w:pPr>
      <w:keepNext/>
      <w:keepLines/>
      <w:widowControl/>
      <w:pBdr>
        <w:top w:val="nil"/>
        <w:left w:val="nil"/>
        <w:bottom w:val="nil"/>
        <w:right w:val="nil"/>
        <w:between w:val="nil"/>
      </w:pBdr>
      <w:spacing w:before="200"/>
      <w:outlineLvl w:val="2"/>
    </w:pPr>
    <w:rPr>
      <w:rFonts w:ascii="Calibri" w:eastAsia="Calibri" w:hAnsi="Calibri" w:cs="Calibri"/>
      <w:b/>
      <w:bCs/>
      <w:color w:val="4F81BD"/>
      <w:sz w:val="20"/>
      <w:szCs w:val="20"/>
    </w:rPr>
  </w:style>
  <w:style w:type="paragraph" w:styleId="Nagwek4">
    <w:name w:val="heading 4"/>
    <w:basedOn w:val="Normalny"/>
    <w:next w:val="Normalny"/>
    <w:uiPriority w:val="9"/>
    <w:semiHidden/>
    <w:unhideWhenUsed/>
    <w:qFormat/>
    <w:pPr>
      <w:keepNext/>
      <w:keepLines/>
      <w:spacing w:before="240" w:after="40"/>
      <w:outlineLvl w:val="3"/>
    </w:pPr>
    <w:rPr>
      <w:b/>
      <w:bCs/>
    </w:rPr>
  </w:style>
  <w:style w:type="paragraph" w:styleId="Nagwek5">
    <w:name w:val="heading 5"/>
    <w:basedOn w:val="Normalny"/>
    <w:next w:val="Normalny"/>
    <w:uiPriority w:val="9"/>
    <w:semiHidden/>
    <w:unhideWhenUsed/>
    <w:qFormat/>
    <w:pPr>
      <w:keepNext/>
      <w:keepLines/>
      <w:spacing w:before="220" w:after="40"/>
      <w:outlineLvl w:val="4"/>
    </w:pPr>
    <w:rPr>
      <w:b/>
      <w:bCs/>
      <w:sz w:val="22"/>
      <w:szCs w:val="22"/>
    </w:rPr>
  </w:style>
  <w:style w:type="paragraph" w:styleId="Nagwek6">
    <w:name w:val="heading 6"/>
    <w:basedOn w:val="Normalny"/>
    <w:next w:val="Normalny"/>
    <w:uiPriority w:val="9"/>
    <w:semiHidden/>
    <w:unhideWhenUsed/>
    <w:qFormat/>
    <w:pPr>
      <w:keepNext/>
      <w:keepLines/>
      <w:spacing w:before="200" w:after="40"/>
      <w:outlineLvl w:val="5"/>
    </w:pPr>
    <w:rPr>
      <w:b/>
      <w:bCs/>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ytu">
    <w:name w:val="Title"/>
    <w:basedOn w:val="Normalny"/>
    <w:next w:val="Normalny"/>
    <w:uiPriority w:val="10"/>
    <w:qFormat/>
    <w:pPr>
      <w:keepNext/>
      <w:keepLines/>
      <w:spacing w:before="480" w:after="120"/>
    </w:pPr>
    <w:rPr>
      <w:b/>
      <w:bCs/>
      <w:sz w:val="72"/>
      <w:szCs w:val="72"/>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100" w:type="dxa"/>
        <w:left w:w="100" w:type="dxa"/>
        <w:bottom w:w="100" w:type="dxa"/>
        <w:right w:w="100" w:type="dxa"/>
      </w:tblCellMar>
    </w:tblPr>
  </w:style>
  <w:style w:type="table" w:customStyle="1" w:styleId="TableNormal3">
    <w:name w:val="TableNormal"/>
    <w:tblPr>
      <w:tblCellMar>
        <w:top w:w="100" w:type="dxa"/>
        <w:left w:w="100" w:type="dxa"/>
        <w:bottom w:w="100" w:type="dxa"/>
        <w:right w:w="100" w:type="dxa"/>
      </w:tblCellMar>
    </w:tblPr>
  </w:style>
  <w:style w:type="numbering" w:customStyle="1" w:styleId="WWOutlineListStyle">
    <w:name w:val="WW_OutlineListStyle"/>
    <w:basedOn w:val="Bezlisty"/>
  </w:style>
  <w:style w:type="paragraph" w:customStyle="1" w:styleId="rozdzia">
    <w:name w:val="rozdział"/>
    <w:next w:val="podrozdzia"/>
    <w:pPr>
      <w:numPr>
        <w:numId w:val="1"/>
      </w:numPr>
    </w:pPr>
    <w:rPr>
      <w:rFonts w:ascii="Cambria Math" w:hAnsi="Cambria Math" w:cs="Cambria Math"/>
      <w:color w:val="000000"/>
      <w:lang w:eastAsia="zh-CN"/>
    </w:rPr>
  </w:style>
  <w:style w:type="paragraph" w:customStyle="1" w:styleId="podrozdzia">
    <w:name w:val="podrozdział"/>
    <w:pPr>
      <w:jc w:val="center"/>
    </w:pPr>
    <w:rPr>
      <w:rFonts w:ascii="Cambria Math" w:hAnsi="Cambria Math" w:cs="Cambria Math"/>
      <w:color w:val="000000"/>
    </w:rPr>
  </w:style>
  <w:style w:type="paragraph" w:customStyle="1" w:styleId="Standard">
    <w:name w:val="Standard"/>
    <w:pPr>
      <w:widowControl/>
      <w:suppressAutoHyphens/>
    </w:pPr>
    <w:rPr>
      <w:rFonts w:ascii="Wingdings" w:eastAsia="Arial, Arial" w:hAnsi="Wingdings" w:cs="Wingdings"/>
      <w:color w:val="00000A"/>
      <w:sz w:val="20"/>
      <w:szCs w:val="20"/>
    </w:rPr>
  </w:style>
  <w:style w:type="paragraph" w:customStyle="1" w:styleId="Heading">
    <w:name w:val="Heading"/>
    <w:basedOn w:val="Standard"/>
    <w:next w:val="Textbody"/>
    <w:pPr>
      <w:keepNext/>
      <w:spacing w:before="240" w:after="120"/>
    </w:pPr>
    <w:rPr>
      <w:rFonts w:ascii="Arial" w:eastAsia="MS Mincho" w:hAnsi="Arial" w:cs="Tahoma"/>
      <w:sz w:val="28"/>
      <w:szCs w:val="28"/>
    </w:rPr>
  </w:style>
  <w:style w:type="paragraph" w:customStyle="1" w:styleId="Textbody">
    <w:name w:val="Text body"/>
    <w:basedOn w:val="Standard"/>
    <w:pPr>
      <w:spacing w:after="120"/>
    </w:pPr>
  </w:style>
  <w:style w:type="paragraph" w:styleId="Lista">
    <w:name w:val="List"/>
    <w:basedOn w:val="Tretekstu"/>
    <w:rPr>
      <w:rFonts w:cs="Tahoma"/>
    </w:rPr>
  </w:style>
  <w:style w:type="paragraph" w:styleId="Legenda">
    <w:name w:val="caption"/>
    <w:basedOn w:val="Standard"/>
    <w:pPr>
      <w:suppressLineNumbers/>
      <w:spacing w:before="120" w:after="120"/>
    </w:pPr>
    <w:rPr>
      <w:rFonts w:cs="Tahoma"/>
      <w:i/>
      <w:iCs/>
      <w:sz w:val="24"/>
      <w:szCs w:val="24"/>
    </w:rPr>
  </w:style>
  <w:style w:type="paragraph" w:customStyle="1" w:styleId="Index">
    <w:name w:val="Index"/>
    <w:basedOn w:val="Standard"/>
    <w:pPr>
      <w:suppressLineNumbers/>
    </w:pPr>
    <w:rPr>
      <w:rFonts w:cs="Tahoma"/>
    </w:rPr>
  </w:style>
  <w:style w:type="paragraph" w:styleId="Nagwek">
    <w:name w:val="header"/>
    <w:basedOn w:val="Standard"/>
    <w:next w:val="Tretekstu"/>
    <w:pPr>
      <w:keepNext/>
      <w:spacing w:before="240" w:after="120"/>
    </w:pPr>
    <w:rPr>
      <w:rFonts w:ascii="Cambria" w:eastAsia="Wingdings" w:hAnsi="Cambria" w:cs="Tahoma"/>
      <w:sz w:val="28"/>
      <w:szCs w:val="28"/>
    </w:rPr>
  </w:style>
  <w:style w:type="paragraph" w:customStyle="1" w:styleId="Tretekstu">
    <w:name w:val="Treść tekstu"/>
    <w:basedOn w:val="Standard"/>
    <w:pPr>
      <w:spacing w:after="140" w:line="288" w:lineRule="auto"/>
    </w:pPr>
  </w:style>
  <w:style w:type="paragraph" w:styleId="Podpis">
    <w:name w:val="Signature"/>
    <w:basedOn w:val="Standard"/>
    <w:pPr>
      <w:suppressLineNumbers/>
      <w:spacing w:before="120" w:after="120"/>
    </w:pPr>
    <w:rPr>
      <w:rFonts w:cs="Tahoma"/>
      <w:i/>
      <w:iCs/>
      <w:sz w:val="24"/>
      <w:szCs w:val="24"/>
    </w:rPr>
  </w:style>
  <w:style w:type="paragraph" w:customStyle="1" w:styleId="Indeks">
    <w:name w:val="Indeks"/>
    <w:basedOn w:val="Standard"/>
    <w:pPr>
      <w:suppressLineNumbers/>
    </w:pPr>
    <w:rPr>
      <w:rFonts w:cs="Tahoma"/>
    </w:rPr>
  </w:style>
  <w:style w:type="paragraph" w:customStyle="1" w:styleId="Gwka">
    <w:name w:val="Główka"/>
    <w:basedOn w:val="Standard"/>
    <w:pPr>
      <w:tabs>
        <w:tab w:val="center" w:pos="4536"/>
        <w:tab w:val="right" w:pos="9072"/>
      </w:tabs>
    </w:pPr>
    <w:rPr>
      <w:rFonts w:ascii="ヒラギノ角ゴ Pro W3" w:hAnsi="ヒラギノ角ゴ Pro W3" w:cs="ヒラギノ角ゴ Pro W3"/>
      <w:sz w:val="22"/>
      <w:szCs w:val="22"/>
    </w:rPr>
  </w:style>
  <w:style w:type="paragraph" w:styleId="Akapitzlist">
    <w:name w:val="List Paragraph"/>
    <w:aliases w:val="normalny tekst,wypunktowanie,L1,Numerowanie,Akapit z listą5,CW_Lista,Eko punkty,punk 1,ASIA"/>
    <w:basedOn w:val="Standard"/>
    <w:qFormat/>
    <w:pPr>
      <w:widowControl w:val="0"/>
      <w:suppressAutoHyphens w:val="0"/>
      <w:ind w:left="720"/>
    </w:pPr>
    <w:rPr>
      <w:rFonts w:ascii="FreeSans, 'Times New Roman'" w:eastAsia="FreeSans, 'Times New Roman'" w:hAnsi="FreeSans, 'Times New Roman'" w:cs="FreeSans, 'Times New Roman'"/>
      <w:color w:val="000000"/>
      <w:lang w:bidi="pl-PL"/>
    </w:rPr>
  </w:style>
  <w:style w:type="paragraph" w:styleId="Tekstkomentarza">
    <w:name w:val="annotation text"/>
    <w:basedOn w:val="Standard"/>
    <w:uiPriority w:val="99"/>
  </w:style>
  <w:style w:type="paragraph" w:styleId="Tematkomentarza">
    <w:name w:val="annotation subject"/>
    <w:basedOn w:val="Tekstkomentarza"/>
    <w:rPr>
      <w:b/>
      <w:bCs/>
    </w:rPr>
  </w:style>
  <w:style w:type="paragraph" w:styleId="Tekstdymka">
    <w:name w:val="Balloon Text"/>
    <w:basedOn w:val="Standard"/>
    <w:rPr>
      <w:rFonts w:ascii="Droid Sans Fallback" w:hAnsi="Droid Sans Fallback" w:cs="Droid Sans Fallback"/>
      <w:sz w:val="16"/>
      <w:szCs w:val="16"/>
    </w:rPr>
  </w:style>
  <w:style w:type="paragraph" w:customStyle="1" w:styleId="WW-Default">
    <w:name w:val="WW-Default"/>
    <w:pPr>
      <w:widowControl/>
      <w:suppressAutoHyphens/>
    </w:pPr>
    <w:rPr>
      <w:rFonts w:ascii="Liberation Sans" w:eastAsia="Wingdings" w:hAnsi="Liberation Sans" w:cs="Liberation Sans"/>
      <w:color w:val="000000"/>
    </w:rPr>
  </w:style>
  <w:style w:type="paragraph" w:customStyle="1" w:styleId="CM1">
    <w:name w:val="CM1"/>
    <w:basedOn w:val="WW-Default"/>
    <w:next w:val="WW-Default"/>
    <w:rPr>
      <w:color w:val="00000A"/>
    </w:rPr>
  </w:style>
  <w:style w:type="paragraph" w:customStyle="1" w:styleId="CM3">
    <w:name w:val="CM3"/>
    <w:basedOn w:val="WW-Default"/>
    <w:next w:val="WW-Default"/>
    <w:rPr>
      <w:color w:val="00000A"/>
    </w:rPr>
  </w:style>
  <w:style w:type="paragraph" w:styleId="Stopka">
    <w:name w:val="footer"/>
    <w:basedOn w:val="Standard"/>
    <w:pPr>
      <w:tabs>
        <w:tab w:val="center" w:pos="4536"/>
        <w:tab w:val="right" w:pos="9072"/>
      </w:tabs>
    </w:pPr>
  </w:style>
  <w:style w:type="paragraph" w:customStyle="1" w:styleId="Footnote">
    <w:name w:val="Footnote"/>
    <w:basedOn w:val="Standard"/>
  </w:style>
  <w:style w:type="paragraph" w:customStyle="1" w:styleId="Endnote">
    <w:name w:val="Endnote"/>
    <w:basedOn w:val="Standard"/>
  </w:style>
  <w:style w:type="paragraph" w:customStyle="1" w:styleId="Tekstpodstawowy21">
    <w:name w:val="Tekst podstawowy 21"/>
    <w:basedOn w:val="Standard"/>
    <w:pPr>
      <w:jc w:val="center"/>
    </w:pPr>
    <w:rPr>
      <w:sz w:val="24"/>
      <w:lang w:eastAsia="zh-CN"/>
    </w:rPr>
  </w:style>
  <w:style w:type="paragraph" w:styleId="Bezodstpw">
    <w:name w:val="No Spacing"/>
    <w:pPr>
      <w:widowControl/>
      <w:suppressAutoHyphens/>
    </w:pPr>
    <w:rPr>
      <w:rFonts w:ascii="Wingdings" w:eastAsia="Arial, Arial" w:hAnsi="Wingdings" w:cs="Wingdings"/>
      <w:color w:val="00000A"/>
      <w:sz w:val="20"/>
      <w:szCs w:val="20"/>
    </w:rPr>
  </w:style>
  <w:style w:type="paragraph" w:styleId="Nagwekspisutreci">
    <w:name w:val="TOC Heading"/>
    <w:next w:val="Standard"/>
    <w:pPr>
      <w:keepLines/>
      <w:spacing w:before="480" w:line="276" w:lineRule="auto"/>
    </w:pPr>
    <w:rPr>
      <w:rFonts w:ascii="Calibri" w:hAnsi="Calibri"/>
      <w:bCs/>
      <w:color w:val="365F91"/>
      <w:sz w:val="28"/>
      <w:szCs w:val="28"/>
    </w:rPr>
  </w:style>
  <w:style w:type="paragraph" w:customStyle="1" w:styleId="Contents2">
    <w:name w:val="Contents 2"/>
    <w:basedOn w:val="Standard"/>
    <w:next w:val="Standard"/>
    <w:pPr>
      <w:tabs>
        <w:tab w:val="left" w:pos="1135"/>
        <w:tab w:val="right" w:leader="dot" w:pos="9913"/>
      </w:tabs>
      <w:spacing w:after="100"/>
      <w:ind w:left="851" w:hanging="567"/>
      <w:jc w:val="both"/>
    </w:pPr>
  </w:style>
  <w:style w:type="paragraph" w:customStyle="1" w:styleId="Contents1">
    <w:name w:val="Contents 1"/>
    <w:basedOn w:val="Standard"/>
    <w:next w:val="Standard"/>
    <w:pPr>
      <w:tabs>
        <w:tab w:val="right" w:leader="dot" w:pos="9062"/>
      </w:tabs>
      <w:suppressAutoHyphens w:val="0"/>
      <w:spacing w:after="100" w:line="276" w:lineRule="auto"/>
    </w:pPr>
    <w:rPr>
      <w:rFonts w:ascii="ヒラギノ角ゴ Pro W3" w:hAnsi="ヒラギノ角ゴ Pro W3"/>
      <w:b/>
      <w:color w:val="000000"/>
      <w:sz w:val="22"/>
      <w:szCs w:val="22"/>
    </w:rPr>
  </w:style>
  <w:style w:type="paragraph" w:customStyle="1" w:styleId="Contents3">
    <w:name w:val="Contents 3"/>
    <w:basedOn w:val="Standard"/>
    <w:next w:val="Standard"/>
    <w:pPr>
      <w:suppressAutoHyphens w:val="0"/>
      <w:spacing w:after="100" w:line="276" w:lineRule="auto"/>
      <w:ind w:left="440"/>
    </w:pPr>
    <w:rPr>
      <w:rFonts w:ascii="ヒラギノ角ゴ Pro W3" w:hAnsi="ヒラギノ角ゴ Pro W3"/>
      <w:color w:val="000000"/>
      <w:sz w:val="22"/>
      <w:szCs w:val="22"/>
    </w:rPr>
  </w:style>
  <w:style w:type="paragraph" w:customStyle="1" w:styleId="ProPublico">
    <w:name w:val="ProPublico"/>
    <w:pPr>
      <w:widowControl/>
      <w:suppressAutoHyphens/>
      <w:spacing w:line="360" w:lineRule="auto"/>
    </w:pPr>
    <w:rPr>
      <w:rFonts w:ascii="Cambria Math" w:eastAsia="Wingdings" w:hAnsi="Cambria Math" w:cs="Wingdings"/>
      <w:sz w:val="22"/>
      <w:szCs w:val="20"/>
    </w:rPr>
  </w:style>
  <w:style w:type="paragraph" w:customStyle="1" w:styleId="gwpf23db682msonormal">
    <w:name w:val="gwpf23db682_msonormal"/>
    <w:basedOn w:val="Standard"/>
    <w:pPr>
      <w:suppressAutoHyphens w:val="0"/>
      <w:spacing w:before="280" w:after="280"/>
    </w:pPr>
    <w:rPr>
      <w:rFonts w:ascii="Times New Roman" w:eastAsia="Times New Roman" w:hAnsi="Times New Roman" w:cs="Times New Roman"/>
      <w:color w:val="000000"/>
      <w:sz w:val="24"/>
      <w:szCs w:val="24"/>
    </w:rPr>
  </w:style>
  <w:style w:type="paragraph" w:customStyle="1" w:styleId="gwp03d180bemsonormal">
    <w:name w:val="gwp03d180be_msonormal"/>
    <w:basedOn w:val="Standard"/>
    <w:pPr>
      <w:suppressAutoHyphens w:val="0"/>
      <w:spacing w:before="280" w:after="280"/>
    </w:pPr>
    <w:rPr>
      <w:rFonts w:ascii="Times New Roman" w:eastAsia="Times New Roman" w:hAnsi="Times New Roman" w:cs="Times New Roman"/>
      <w:color w:val="000000"/>
      <w:sz w:val="24"/>
      <w:szCs w:val="24"/>
    </w:rPr>
  </w:style>
  <w:style w:type="paragraph" w:customStyle="1" w:styleId="TableContents">
    <w:name w:val="Table Contents"/>
    <w:basedOn w:val="Standard"/>
    <w:pPr>
      <w:suppressLineNumbers/>
    </w:pPr>
  </w:style>
  <w:style w:type="paragraph" w:customStyle="1" w:styleId="TableHeading">
    <w:name w:val="Table Heading"/>
    <w:basedOn w:val="TableContents"/>
    <w:pPr>
      <w:jc w:val="center"/>
    </w:pPr>
    <w:rPr>
      <w:b/>
      <w:bCs/>
    </w:rPr>
  </w:style>
  <w:style w:type="character" w:customStyle="1" w:styleId="WW8Num1z0">
    <w:name w:val="WW8Num1z0"/>
    <w:rPr>
      <w:rFonts w:ascii="Arial Unicode MS" w:hAnsi="Arial Unicode MS"/>
    </w:rPr>
  </w:style>
  <w:style w:type="character" w:customStyle="1" w:styleId="WW8Num1z1">
    <w:name w:val="WW8Num1z1"/>
    <w:rPr>
      <w:rFonts w:ascii="Calibri Light" w:hAnsi="Calibri Light" w:cs="Calibri Light"/>
    </w:rPr>
  </w:style>
  <w:style w:type="character" w:customStyle="1" w:styleId="WW8Num1z2">
    <w:name w:val="WW8Num1z2"/>
    <w:rPr>
      <w:rFonts w:ascii="Symbol" w:hAnsi="Symbol"/>
    </w:rPr>
  </w:style>
  <w:style w:type="character" w:customStyle="1" w:styleId="WW8Num3z0">
    <w:name w:val="WW8Num3z0"/>
    <w:rPr>
      <w:rFonts w:ascii="Symbol" w:hAnsi="Symbol"/>
    </w:rPr>
  </w:style>
  <w:style w:type="character" w:customStyle="1" w:styleId="WW8Num3z1">
    <w:name w:val="WW8Num3z1"/>
    <w:rPr>
      <w:rFonts w:ascii="Courier New" w:hAnsi="Courier New" w:cs="Courier New"/>
    </w:rPr>
  </w:style>
  <w:style w:type="character" w:customStyle="1" w:styleId="WW8Num3z2">
    <w:name w:val="WW8Num3z2"/>
    <w:rPr>
      <w:rFonts w:ascii="Wingdings" w:hAnsi="Wingdings"/>
    </w:rPr>
  </w:style>
  <w:style w:type="character" w:customStyle="1" w:styleId="WW8Num4z0">
    <w:name w:val="WW8Num4z0"/>
    <w:rPr>
      <w:rFonts w:ascii="Courier New" w:eastAsia="Arial, Arial" w:hAnsi="Courier New" w:cs="Wingdings"/>
    </w:rPr>
  </w:style>
  <w:style w:type="character" w:customStyle="1" w:styleId="WW8Num4z1">
    <w:name w:val="WW8Num4z1"/>
    <w:rPr>
      <w:rFonts w:ascii="Calibri Light" w:hAnsi="Calibri Light" w:cs="Calibri Light"/>
    </w:rPr>
  </w:style>
  <w:style w:type="character" w:customStyle="1" w:styleId="WW8Num4z2">
    <w:name w:val="WW8Num4z2"/>
    <w:rPr>
      <w:rFonts w:ascii="Symbol" w:hAnsi="Symbol"/>
    </w:rPr>
  </w:style>
  <w:style w:type="character" w:customStyle="1" w:styleId="WW8Num4z3">
    <w:name w:val="WW8Num4z3"/>
    <w:rPr>
      <w:rFonts w:ascii="Arial Unicode MS" w:hAnsi="Arial Unicode MS"/>
    </w:rPr>
  </w:style>
  <w:style w:type="character" w:customStyle="1" w:styleId="WW8Num6z0">
    <w:name w:val="WW8Num6z0"/>
    <w:rPr>
      <w:rFonts w:ascii="Symbol" w:hAnsi="Symbol"/>
    </w:rPr>
  </w:style>
  <w:style w:type="character" w:customStyle="1" w:styleId="WW8Num7z0">
    <w:name w:val="WW8Num7z0"/>
    <w:rPr>
      <w:rFonts w:ascii="Symbol" w:hAnsi="Symbol"/>
    </w:rPr>
  </w:style>
  <w:style w:type="character" w:customStyle="1" w:styleId="WW8Num7z1">
    <w:name w:val="WW8Num7z1"/>
    <w:rPr>
      <w:rFonts w:ascii="Courier New" w:hAnsi="Courier New" w:cs="Courier New"/>
    </w:rPr>
  </w:style>
  <w:style w:type="character" w:customStyle="1" w:styleId="WW8Num7z2">
    <w:name w:val="WW8Num7z2"/>
    <w:rPr>
      <w:rFonts w:ascii="Wingdings" w:hAnsi="Wingdings"/>
    </w:rPr>
  </w:style>
  <w:style w:type="character" w:customStyle="1" w:styleId="WW8Num8z0">
    <w:name w:val="WW8Num8z0"/>
    <w:rPr>
      <w:rFonts w:ascii="Symbol" w:hAnsi="Symbol"/>
    </w:rPr>
  </w:style>
  <w:style w:type="character" w:customStyle="1" w:styleId="WW8Num8z1">
    <w:name w:val="WW8Num8z1"/>
    <w:rPr>
      <w:rFonts w:ascii="Courier New" w:hAnsi="Courier New" w:cs="Courier New"/>
    </w:rPr>
  </w:style>
  <w:style w:type="character" w:customStyle="1" w:styleId="WW8Num8z2">
    <w:name w:val="WW8Num8z2"/>
    <w:rPr>
      <w:rFonts w:ascii="Wingdings" w:hAnsi="Wingdings"/>
    </w:rPr>
  </w:style>
  <w:style w:type="character" w:customStyle="1" w:styleId="WW8Num9z0">
    <w:name w:val="WW8Num9z0"/>
    <w:rPr>
      <w:i w:val="0"/>
    </w:rPr>
  </w:style>
  <w:style w:type="character" w:customStyle="1" w:styleId="WW8Num11z0">
    <w:name w:val="WW8Num11z0"/>
    <w:rPr>
      <w:rFonts w:ascii="Arial Narrow" w:eastAsia="FreeSans, 'Times New Roman'" w:hAnsi="Arial Narrow" w:cs="FreeSans, 'Times New Roman'"/>
    </w:rPr>
  </w:style>
  <w:style w:type="character" w:customStyle="1" w:styleId="WW8Num11z1">
    <w:name w:val="WW8Num11z1"/>
    <w:rPr>
      <w:rFonts w:ascii="Symbol" w:eastAsia="FreeSans, 'Times New Roman'" w:hAnsi="Symbol" w:cs="FreeSans, 'Times New Roman'"/>
    </w:rPr>
  </w:style>
  <w:style w:type="character" w:customStyle="1" w:styleId="WW8Num11z2">
    <w:name w:val="WW8Num11z2"/>
    <w:rPr>
      <w:rFonts w:ascii="Wingdings" w:hAnsi="Wingdings"/>
    </w:rPr>
  </w:style>
  <w:style w:type="character" w:customStyle="1" w:styleId="WW8Num11z3">
    <w:name w:val="WW8Num11z3"/>
    <w:rPr>
      <w:rFonts w:ascii="Symbol" w:hAnsi="Symbol"/>
    </w:rPr>
  </w:style>
  <w:style w:type="character" w:customStyle="1" w:styleId="WW8Num11z4">
    <w:name w:val="WW8Num11z4"/>
    <w:rPr>
      <w:rFonts w:ascii="Courier New" w:hAnsi="Courier New" w:cs="Courier New"/>
    </w:rPr>
  </w:style>
  <w:style w:type="character" w:customStyle="1" w:styleId="WW8Num15z1">
    <w:name w:val="WW8Num15z1"/>
    <w:rPr>
      <w:rFonts w:ascii="Courier New" w:hAnsi="Courier New" w:cs="Courier New"/>
    </w:rPr>
  </w:style>
  <w:style w:type="character" w:customStyle="1" w:styleId="WW8Num15z2">
    <w:name w:val="WW8Num15z2"/>
    <w:rPr>
      <w:rFonts w:ascii="Wingdings" w:hAnsi="Wingdings"/>
    </w:rPr>
  </w:style>
  <w:style w:type="character" w:customStyle="1" w:styleId="WW8Num15z3">
    <w:name w:val="WW8Num15z3"/>
    <w:rPr>
      <w:rFonts w:ascii="Symbol" w:hAnsi="Symbol"/>
    </w:rPr>
  </w:style>
  <w:style w:type="character" w:customStyle="1" w:styleId="WW8Num16z1">
    <w:name w:val="WW8Num16z1"/>
    <w:rPr>
      <w:rFonts w:ascii="Courier New" w:hAnsi="Courier New" w:cs="Courier New"/>
    </w:rPr>
  </w:style>
  <w:style w:type="character" w:customStyle="1" w:styleId="WW8Num16z2">
    <w:name w:val="WW8Num16z2"/>
    <w:rPr>
      <w:rFonts w:ascii="Wingdings" w:hAnsi="Wingdings"/>
    </w:rPr>
  </w:style>
  <w:style w:type="character" w:customStyle="1" w:styleId="WW8Num16z3">
    <w:name w:val="WW8Num16z3"/>
    <w:rPr>
      <w:rFonts w:ascii="Symbol" w:hAnsi="Symbol"/>
    </w:rPr>
  </w:style>
  <w:style w:type="character" w:customStyle="1" w:styleId="WW8Num17z0">
    <w:name w:val="WW8Num17z0"/>
    <w:rPr>
      <w:rFonts w:cs="Wingdings"/>
    </w:rPr>
  </w:style>
  <w:style w:type="character" w:customStyle="1" w:styleId="WW8Num18z0">
    <w:name w:val="WW8Num18z0"/>
    <w:rPr>
      <w:rFonts w:cs="Wingdings"/>
    </w:rPr>
  </w:style>
  <w:style w:type="character" w:customStyle="1" w:styleId="WW8Num20z1">
    <w:name w:val="WW8Num20z1"/>
    <w:rPr>
      <w:rFonts w:ascii="Courier New" w:hAnsi="Courier New" w:cs="Courier New"/>
    </w:rPr>
  </w:style>
  <w:style w:type="character" w:customStyle="1" w:styleId="WW8Num20z2">
    <w:name w:val="WW8Num20z2"/>
    <w:rPr>
      <w:rFonts w:ascii="Wingdings" w:hAnsi="Wingdings"/>
    </w:rPr>
  </w:style>
  <w:style w:type="character" w:customStyle="1" w:styleId="WW8Num20z3">
    <w:name w:val="WW8Num20z3"/>
    <w:rPr>
      <w:rFonts w:ascii="Symbol" w:hAnsi="Symbol"/>
    </w:rPr>
  </w:style>
  <w:style w:type="character" w:customStyle="1" w:styleId="WW8Num21z0">
    <w:name w:val="WW8Num21z0"/>
    <w:rPr>
      <w:rFonts w:ascii="Courier New" w:eastAsia="Arial, Arial" w:hAnsi="Courier New" w:cs="Wingdings"/>
    </w:rPr>
  </w:style>
  <w:style w:type="character" w:customStyle="1" w:styleId="WW8Num21z1">
    <w:name w:val="WW8Num21z1"/>
    <w:rPr>
      <w:rFonts w:ascii="Calibri Light" w:hAnsi="Calibri Light" w:cs="Calibri Light"/>
    </w:rPr>
  </w:style>
  <w:style w:type="character" w:customStyle="1" w:styleId="WW8Num21z2">
    <w:name w:val="WW8Num21z2"/>
    <w:rPr>
      <w:rFonts w:ascii="Symbol" w:hAnsi="Symbol"/>
    </w:rPr>
  </w:style>
  <w:style w:type="character" w:customStyle="1" w:styleId="WW8Num21z3">
    <w:name w:val="WW8Num21z3"/>
    <w:rPr>
      <w:rFonts w:ascii="Arial Unicode MS" w:hAnsi="Arial Unicode MS"/>
    </w:rPr>
  </w:style>
  <w:style w:type="character" w:customStyle="1" w:styleId="WW8Num23z0">
    <w:name w:val="WW8Num23z0"/>
    <w:rPr>
      <w:rFonts w:ascii="Arial Unicode MS" w:hAnsi="Arial Unicode MS"/>
    </w:rPr>
  </w:style>
  <w:style w:type="character" w:customStyle="1" w:styleId="WW8Num23z1">
    <w:name w:val="WW8Num23z1"/>
    <w:rPr>
      <w:rFonts w:ascii="Calibri Light" w:hAnsi="Calibri Light" w:cs="Calibri Light"/>
    </w:rPr>
  </w:style>
  <w:style w:type="character" w:customStyle="1" w:styleId="WW8Num23z2">
    <w:name w:val="WW8Num23z2"/>
    <w:rPr>
      <w:rFonts w:ascii="Symbol" w:hAnsi="Symbol"/>
    </w:rPr>
  </w:style>
  <w:style w:type="character" w:customStyle="1" w:styleId="WW8Num24z0">
    <w:name w:val="WW8Num24z0"/>
    <w:rPr>
      <w:rFonts w:ascii="Symbol" w:hAnsi="Symbol"/>
    </w:rPr>
  </w:style>
  <w:style w:type="character" w:customStyle="1" w:styleId="WW8Num24z1">
    <w:name w:val="WW8Num24z1"/>
    <w:rPr>
      <w:rFonts w:ascii="Courier New" w:hAnsi="Courier New" w:cs="Courier New"/>
    </w:rPr>
  </w:style>
  <w:style w:type="character" w:customStyle="1" w:styleId="WW8Num24z2">
    <w:name w:val="WW8Num24z2"/>
    <w:rPr>
      <w:rFonts w:ascii="Wingdings" w:hAnsi="Wingdings"/>
    </w:rPr>
  </w:style>
  <w:style w:type="character" w:customStyle="1" w:styleId="WW8Num25z0">
    <w:name w:val="WW8Num25z0"/>
    <w:rPr>
      <w:rFonts w:ascii="Symbol" w:hAnsi="Symbol"/>
    </w:rPr>
  </w:style>
  <w:style w:type="character" w:customStyle="1" w:styleId="WW8Num25z1">
    <w:name w:val="WW8Num25z1"/>
    <w:rPr>
      <w:rFonts w:ascii="Courier New" w:hAnsi="Courier New" w:cs="Courier New"/>
    </w:rPr>
  </w:style>
  <w:style w:type="character" w:customStyle="1" w:styleId="WW8Num25z2">
    <w:name w:val="WW8Num25z2"/>
    <w:rPr>
      <w:rFonts w:ascii="Wingdings" w:hAnsi="Wingdings"/>
    </w:rPr>
  </w:style>
  <w:style w:type="character" w:customStyle="1" w:styleId="Nagwek1Znak">
    <w:name w:val="Nagłówek 1 Znak"/>
    <w:rPr>
      <w:rFonts w:ascii="Wingdings" w:hAnsi="Wingdings" w:cs="Wingdings"/>
      <w:b/>
      <w:i/>
      <w:sz w:val="20"/>
      <w:szCs w:val="20"/>
    </w:rPr>
  </w:style>
  <w:style w:type="character" w:customStyle="1" w:styleId="NagwekZnak">
    <w:name w:val="Nagłówek Znak"/>
    <w:rPr>
      <w:rFonts w:cs="Wingdings"/>
    </w:rPr>
  </w:style>
  <w:style w:type="character" w:customStyle="1" w:styleId="NagwekZnak1">
    <w:name w:val="Nagłówek Znak1"/>
    <w:rPr>
      <w:rFonts w:ascii="Wingdings" w:hAnsi="Wingdings" w:cs="Wingdings"/>
      <w:sz w:val="20"/>
      <w:szCs w:val="20"/>
    </w:rPr>
  </w:style>
  <w:style w:type="character" w:customStyle="1" w:styleId="Nagwek3Znak">
    <w:name w:val="Nagłówek 3 Znak"/>
    <w:rPr>
      <w:rFonts w:ascii="Calibri" w:hAnsi="Calibri" w:cs="Wingdings"/>
      <w:b/>
      <w:bCs/>
      <w:color w:val="4F81BD"/>
      <w:sz w:val="20"/>
      <w:szCs w:val="20"/>
    </w:rPr>
  </w:style>
  <w:style w:type="character" w:styleId="Odwoaniedokomentarza">
    <w:name w:val="annotation reference"/>
    <w:uiPriority w:val="99"/>
    <w:rPr>
      <w:rFonts w:cs="Wingdings"/>
      <w:sz w:val="16"/>
      <w:szCs w:val="16"/>
    </w:rPr>
  </w:style>
  <w:style w:type="character" w:customStyle="1" w:styleId="TekstkomentarzaZnak">
    <w:name w:val="Tekst komentarza Znak"/>
    <w:uiPriority w:val="99"/>
    <w:rPr>
      <w:rFonts w:ascii="Wingdings" w:hAnsi="Wingdings" w:cs="Wingdings"/>
      <w:sz w:val="20"/>
      <w:szCs w:val="20"/>
    </w:rPr>
  </w:style>
  <w:style w:type="character" w:customStyle="1" w:styleId="TematkomentarzaZnak">
    <w:name w:val="Temat komentarza Znak"/>
    <w:rPr>
      <w:rFonts w:ascii="Wingdings" w:hAnsi="Wingdings" w:cs="Wingdings"/>
      <w:b/>
      <w:bCs/>
      <w:sz w:val="20"/>
      <w:szCs w:val="20"/>
    </w:rPr>
  </w:style>
  <w:style w:type="character" w:customStyle="1" w:styleId="TekstdymkaZnak">
    <w:name w:val="Tekst dymka Znak"/>
    <w:rPr>
      <w:rFonts w:ascii="Droid Sans Fallback" w:hAnsi="Droid Sans Fallback" w:cs="Droid Sans Fallback"/>
      <w:sz w:val="16"/>
      <w:szCs w:val="16"/>
    </w:rPr>
  </w:style>
  <w:style w:type="character" w:customStyle="1" w:styleId="czeinternetowe">
    <w:name w:val="Łącze internetowe"/>
    <w:rPr>
      <w:rFonts w:cs="Wingdings"/>
      <w:color w:val="0000FF"/>
      <w:u w:val="single"/>
    </w:rPr>
  </w:style>
  <w:style w:type="character" w:customStyle="1" w:styleId="StopkaZnak">
    <w:name w:val="Stopka Znak"/>
    <w:rPr>
      <w:rFonts w:ascii="Wingdings" w:hAnsi="Wingdings" w:cs="Wingdings"/>
      <w:sz w:val="20"/>
      <w:szCs w:val="20"/>
    </w:rPr>
  </w:style>
  <w:style w:type="character" w:customStyle="1" w:styleId="TekstprzypisudolnegoZnak">
    <w:name w:val="Tekst przypisu dolnego Znak"/>
    <w:rPr>
      <w:rFonts w:ascii="Wingdings" w:hAnsi="Wingdings" w:cs="Wingdings"/>
      <w:sz w:val="20"/>
      <w:szCs w:val="20"/>
    </w:rPr>
  </w:style>
  <w:style w:type="character" w:customStyle="1" w:styleId="FootnoteSymbol">
    <w:name w:val="Footnote Symbol"/>
    <w:rPr>
      <w:rFonts w:cs="Wingdings"/>
      <w:position w:val="0"/>
      <w:vertAlign w:val="superscript"/>
    </w:rPr>
  </w:style>
  <w:style w:type="character" w:customStyle="1" w:styleId="WW8Num1z4">
    <w:name w:val="WW8Num1z4"/>
  </w:style>
  <w:style w:type="character" w:customStyle="1" w:styleId="TekstprzypisukocowegoZnak">
    <w:name w:val="Tekst przypisu końcowego Znak"/>
    <w:rPr>
      <w:rFonts w:ascii="Wingdings" w:hAnsi="Wingdings" w:cs="Wingdings"/>
      <w:sz w:val="20"/>
      <w:szCs w:val="20"/>
    </w:rPr>
  </w:style>
  <w:style w:type="character" w:customStyle="1" w:styleId="ListLabel1">
    <w:name w:val="ListLabel 1"/>
    <w:rPr>
      <w:b/>
    </w:rPr>
  </w:style>
  <w:style w:type="character" w:customStyle="1" w:styleId="ListLabel2">
    <w:name w:val="ListLabel 2"/>
  </w:style>
  <w:style w:type="character" w:customStyle="1" w:styleId="ListLabel3">
    <w:name w:val="ListLabel 3"/>
    <w:rPr>
      <w:color w:val="00000A"/>
    </w:rPr>
  </w:style>
  <w:style w:type="character" w:customStyle="1" w:styleId="ListLabel4">
    <w:name w:val="ListLabel 4"/>
  </w:style>
  <w:style w:type="character" w:customStyle="1" w:styleId="ListLabel5">
    <w:name w:val="ListLabel 5"/>
  </w:style>
  <w:style w:type="character" w:customStyle="1" w:styleId="ListLabel6">
    <w:name w:val="ListLabel 6"/>
    <w:rPr>
      <w:b/>
    </w:rPr>
  </w:style>
  <w:style w:type="character" w:customStyle="1" w:styleId="ListLabel7">
    <w:name w:val="ListLabel 7"/>
    <w:rPr>
      <w:color w:val="00000A"/>
    </w:rPr>
  </w:style>
  <w:style w:type="character" w:customStyle="1" w:styleId="ListLabel8">
    <w:name w:val="ListLabel 8"/>
  </w:style>
  <w:style w:type="character" w:customStyle="1" w:styleId="ListLabel9">
    <w:name w:val="ListLabel 9"/>
    <w:rPr>
      <w:sz w:val="24"/>
    </w:rPr>
  </w:style>
  <w:style w:type="character" w:customStyle="1" w:styleId="ListLabel10">
    <w:name w:val="ListLabel 10"/>
  </w:style>
  <w:style w:type="character" w:customStyle="1" w:styleId="ListLabel11">
    <w:name w:val="ListLabel 11"/>
  </w:style>
  <w:style w:type="character" w:customStyle="1" w:styleId="ListLabel12">
    <w:name w:val="ListLabel 12"/>
  </w:style>
  <w:style w:type="character" w:customStyle="1" w:styleId="ListLabel13">
    <w:name w:val="ListLabel 13"/>
    <w:rPr>
      <w:b/>
    </w:rPr>
  </w:style>
  <w:style w:type="character" w:customStyle="1" w:styleId="ListLabel14">
    <w:name w:val="ListLabel 14"/>
  </w:style>
  <w:style w:type="character" w:customStyle="1" w:styleId="ListLabel15">
    <w:name w:val="ListLabel 15"/>
    <w:rPr>
      <w:color w:val="00000A"/>
    </w:rPr>
  </w:style>
  <w:style w:type="character" w:customStyle="1" w:styleId="ListLabel16">
    <w:name w:val="ListLabel 16"/>
  </w:style>
  <w:style w:type="character" w:customStyle="1" w:styleId="ListLabel17">
    <w:name w:val="ListLabel 17"/>
  </w:style>
  <w:style w:type="character" w:customStyle="1" w:styleId="ListLabel18">
    <w:name w:val="ListLabel 18"/>
  </w:style>
  <w:style w:type="character" w:customStyle="1" w:styleId="ListLabel19">
    <w:name w:val="ListLabel 19"/>
  </w:style>
  <w:style w:type="character" w:customStyle="1" w:styleId="ListLabel20">
    <w:name w:val="ListLabel 20"/>
    <w:rPr>
      <w:b/>
    </w:rPr>
  </w:style>
  <w:style w:type="character" w:customStyle="1" w:styleId="ListLabel21">
    <w:name w:val="ListLabel 21"/>
    <w:rPr>
      <w:color w:val="00000A"/>
    </w:rPr>
  </w:style>
  <w:style w:type="character" w:customStyle="1" w:styleId="ListLabel22">
    <w:name w:val="ListLabel 22"/>
  </w:style>
  <w:style w:type="character" w:customStyle="1" w:styleId="ListLabel23">
    <w:name w:val="ListLabel 23"/>
    <w:rPr>
      <w:sz w:val="24"/>
    </w:rPr>
  </w:style>
  <w:style w:type="character" w:customStyle="1" w:styleId="ListLabel24">
    <w:name w:val="ListLabel 24"/>
  </w:style>
  <w:style w:type="character" w:customStyle="1" w:styleId="ListLabel25">
    <w:name w:val="ListLabel 25"/>
  </w:style>
  <w:style w:type="character" w:customStyle="1" w:styleId="ListLabel26">
    <w:name w:val="ListLabel 26"/>
  </w:style>
  <w:style w:type="character" w:customStyle="1" w:styleId="Internetlink">
    <w:name w:val="Internet link"/>
    <w:rPr>
      <w:rFonts w:cs="Wingdings"/>
      <w:color w:val="0000FF"/>
      <w:u w:val="single"/>
    </w:rPr>
  </w:style>
  <w:style w:type="character" w:customStyle="1" w:styleId="Nagwek2Znak">
    <w:name w:val="Nagłówek 2 Znak"/>
    <w:rPr>
      <w:rFonts w:ascii="Calibri" w:hAnsi="Calibri" w:cs="Wingdings"/>
      <w:b/>
      <w:bCs/>
      <w:color w:val="4F81BD"/>
      <w:sz w:val="26"/>
      <w:szCs w:val="26"/>
    </w:rPr>
  </w:style>
  <w:style w:type="character" w:customStyle="1" w:styleId="rozdziaZnak">
    <w:name w:val="rozdział Znak"/>
    <w:rPr>
      <w:rFonts w:ascii="Cambria Math" w:hAnsi="Cambria Math" w:cs="Cambria Math"/>
      <w:b/>
      <w:sz w:val="24"/>
      <w:lang w:eastAsia="zh-CN"/>
    </w:rPr>
  </w:style>
  <w:style w:type="character" w:customStyle="1" w:styleId="podrozdziaZnak">
    <w:name w:val="podrozdział Znak"/>
    <w:rPr>
      <w:rFonts w:ascii="Cambria Math" w:hAnsi="Cambria Math" w:cs="Cambria Math"/>
      <w:b/>
      <w:bCs/>
      <w:sz w:val="24"/>
      <w:szCs w:val="24"/>
    </w:rPr>
  </w:style>
  <w:style w:type="character" w:customStyle="1" w:styleId="StrongEmphasis">
    <w:name w:val="Strong Emphasis"/>
    <w:rPr>
      <w:rFonts w:cs="Wingdings"/>
      <w:b/>
      <w:bCs/>
    </w:rPr>
  </w:style>
  <w:style w:type="character" w:customStyle="1" w:styleId="AkapitzlistZnak">
    <w:name w:val="Akapit z listą Znak"/>
    <w:aliases w:val="normalny tekst Znak,wypunktowanie Znak,L1 Znak,Numerowanie Znak,Akapit z listą5 Znak,List Paragraph Znak,CW_Lista Znak,Eko punkty Znak,punk 1 Znak,ASIA Znak"/>
    <w:qFormat/>
    <w:rPr>
      <w:rFonts w:ascii="FreeSans, 'Times New Roman'" w:eastAsia="FreeSans, 'Times New Roman'" w:hAnsi="FreeSans, 'Times New Roman'" w:cs="FreeSans, 'Times New Roman'"/>
      <w:color w:val="000000"/>
      <w:lang w:bidi="pl-PL"/>
    </w:rPr>
  </w:style>
  <w:style w:type="character" w:customStyle="1" w:styleId="PodtytuZnak">
    <w:name w:val="Podtytuł Znak"/>
    <w:rPr>
      <w:rFonts w:ascii="EUAlbertina, 'Times New Roman'" w:eastAsia="Wingdings" w:hAnsi="EUAlbertina, 'Times New Roman'" w:cs="Wingdings"/>
      <w:color w:val="00000A"/>
      <w:sz w:val="24"/>
      <w:szCs w:val="24"/>
    </w:rPr>
  </w:style>
  <w:style w:type="character" w:customStyle="1" w:styleId="st">
    <w:name w:val="st"/>
  </w:style>
  <w:style w:type="character" w:styleId="Uwydatnienie">
    <w:name w:val="Emphasis"/>
    <w:uiPriority w:val="20"/>
    <w:qFormat/>
    <w:rPr>
      <w:i/>
      <w:iCs/>
    </w:rPr>
  </w:style>
  <w:style w:type="numbering" w:customStyle="1" w:styleId="Outline">
    <w:name w:val="Outline"/>
    <w:basedOn w:val="Bezlisty"/>
  </w:style>
  <w:style w:type="numbering" w:customStyle="1" w:styleId="WW8Num1">
    <w:name w:val="WW8Num1"/>
    <w:basedOn w:val="Bezlisty"/>
  </w:style>
  <w:style w:type="numbering" w:customStyle="1" w:styleId="WW8Num2">
    <w:name w:val="WW8Num2"/>
    <w:basedOn w:val="Bezlisty"/>
  </w:style>
  <w:style w:type="numbering" w:customStyle="1" w:styleId="WW8Num3">
    <w:name w:val="WW8Num3"/>
    <w:basedOn w:val="Bezlisty"/>
  </w:style>
  <w:style w:type="numbering" w:customStyle="1" w:styleId="WW8Num4">
    <w:name w:val="WW8Num4"/>
    <w:basedOn w:val="Bezlisty"/>
  </w:style>
  <w:style w:type="numbering" w:customStyle="1" w:styleId="WW8Num5">
    <w:name w:val="WW8Num5"/>
    <w:basedOn w:val="Bezlisty"/>
  </w:style>
  <w:style w:type="numbering" w:customStyle="1" w:styleId="WW8Num6">
    <w:name w:val="WW8Num6"/>
    <w:basedOn w:val="Bezlisty"/>
  </w:style>
  <w:style w:type="numbering" w:customStyle="1" w:styleId="WW8Num7">
    <w:name w:val="WW8Num7"/>
    <w:basedOn w:val="Bezlisty"/>
  </w:style>
  <w:style w:type="numbering" w:customStyle="1" w:styleId="WW8Num8">
    <w:name w:val="WW8Num8"/>
    <w:basedOn w:val="Bezlisty"/>
  </w:style>
  <w:style w:type="numbering" w:customStyle="1" w:styleId="WW8Num9">
    <w:name w:val="WW8Num9"/>
    <w:basedOn w:val="Bezlisty"/>
  </w:style>
  <w:style w:type="numbering" w:customStyle="1" w:styleId="WW8Num10">
    <w:name w:val="WW8Num10"/>
    <w:basedOn w:val="Bezlisty"/>
  </w:style>
  <w:style w:type="numbering" w:customStyle="1" w:styleId="WW8Num11">
    <w:name w:val="WW8Num11"/>
    <w:basedOn w:val="Bezlisty"/>
  </w:style>
  <w:style w:type="numbering" w:customStyle="1" w:styleId="WW8Num12">
    <w:name w:val="WW8Num12"/>
    <w:basedOn w:val="Bezlisty"/>
  </w:style>
  <w:style w:type="numbering" w:customStyle="1" w:styleId="WW8Num13">
    <w:name w:val="WW8Num13"/>
    <w:basedOn w:val="Bezlisty"/>
  </w:style>
  <w:style w:type="numbering" w:customStyle="1" w:styleId="WW8Num14">
    <w:name w:val="WW8Num14"/>
    <w:basedOn w:val="Bezlisty"/>
  </w:style>
  <w:style w:type="numbering" w:customStyle="1" w:styleId="WW8Num15">
    <w:name w:val="WW8Num15"/>
    <w:basedOn w:val="Bezlisty"/>
  </w:style>
  <w:style w:type="numbering" w:customStyle="1" w:styleId="WW8Num16">
    <w:name w:val="WW8Num16"/>
    <w:basedOn w:val="Bezlisty"/>
  </w:style>
  <w:style w:type="numbering" w:customStyle="1" w:styleId="WW8Num17">
    <w:name w:val="WW8Num17"/>
    <w:basedOn w:val="Bezlisty"/>
  </w:style>
  <w:style w:type="numbering" w:customStyle="1" w:styleId="WW8Num18">
    <w:name w:val="WW8Num18"/>
    <w:basedOn w:val="Bezlisty"/>
  </w:style>
  <w:style w:type="numbering" w:customStyle="1" w:styleId="WW8Num19">
    <w:name w:val="WW8Num19"/>
    <w:basedOn w:val="Bezlisty"/>
  </w:style>
  <w:style w:type="numbering" w:customStyle="1" w:styleId="WW8Num20">
    <w:name w:val="WW8Num20"/>
    <w:basedOn w:val="Bezlisty"/>
  </w:style>
  <w:style w:type="numbering" w:customStyle="1" w:styleId="WW8Num21">
    <w:name w:val="WW8Num21"/>
    <w:basedOn w:val="Bezlisty"/>
  </w:style>
  <w:style w:type="numbering" w:customStyle="1" w:styleId="WW8Num22">
    <w:name w:val="WW8Num22"/>
    <w:basedOn w:val="Bezlisty"/>
  </w:style>
  <w:style w:type="numbering" w:customStyle="1" w:styleId="WW8Num23">
    <w:name w:val="WW8Num23"/>
    <w:basedOn w:val="Bezlisty"/>
  </w:style>
  <w:style w:type="numbering" w:customStyle="1" w:styleId="WW8Num24">
    <w:name w:val="WW8Num24"/>
    <w:basedOn w:val="Bezlisty"/>
  </w:style>
  <w:style w:type="numbering" w:customStyle="1" w:styleId="WW8Num25">
    <w:name w:val="WW8Num25"/>
    <w:basedOn w:val="Bezlisty"/>
  </w:style>
  <w:style w:type="paragraph" w:customStyle="1" w:styleId="Akapitzlist1">
    <w:name w:val="Akapit z listą1"/>
    <w:rsid w:val="008C0B0D"/>
    <w:pPr>
      <w:widowControl/>
      <w:ind w:left="720"/>
    </w:pPr>
    <w:rPr>
      <w:rFonts w:eastAsia="Droid Sans Fallback"/>
      <w:color w:val="00000A"/>
      <w:sz w:val="20"/>
      <w:szCs w:val="20"/>
    </w:rPr>
  </w:style>
  <w:style w:type="character" w:styleId="Hipercze">
    <w:name w:val="Hyperlink"/>
    <w:uiPriority w:val="99"/>
    <w:rsid w:val="008C0B0D"/>
    <w:rPr>
      <w:rFonts w:cs="Times New Roman"/>
      <w:color w:val="0000FF"/>
      <w:u w:val="single"/>
    </w:rPr>
  </w:style>
  <w:style w:type="character" w:customStyle="1" w:styleId="Nierozpoznanawzmianka1">
    <w:name w:val="Nierozpoznana wzmianka1"/>
    <w:basedOn w:val="Domylnaczcionkaakapitu"/>
    <w:uiPriority w:val="99"/>
    <w:semiHidden/>
    <w:unhideWhenUsed/>
    <w:rsid w:val="005E51E3"/>
    <w:rPr>
      <w:color w:val="605E5C"/>
      <w:shd w:val="clear" w:color="auto" w:fill="E1DFDD"/>
    </w:rPr>
  </w:style>
  <w:style w:type="paragraph" w:customStyle="1" w:styleId="Default">
    <w:name w:val="Default"/>
    <w:rsid w:val="005E51E3"/>
    <w:pPr>
      <w:widowControl/>
      <w:autoSpaceDE w:val="0"/>
      <w:adjustRightInd w:val="0"/>
    </w:pPr>
    <w:rPr>
      <w:rFonts w:ascii="Arial" w:hAnsi="Arial" w:cs="Arial"/>
      <w:color w:val="000000"/>
    </w:rPr>
  </w:style>
  <w:style w:type="paragraph" w:customStyle="1" w:styleId="Akapitzlist2">
    <w:name w:val="Akapit z listą2"/>
    <w:rsid w:val="004C12A3"/>
    <w:pPr>
      <w:widowControl/>
      <w:ind w:left="720"/>
    </w:pPr>
    <w:rPr>
      <w:rFonts w:eastAsia="Droid Sans Fallback"/>
      <w:color w:val="00000A"/>
      <w:sz w:val="20"/>
      <w:szCs w:val="20"/>
    </w:rPr>
  </w:style>
  <w:style w:type="paragraph" w:styleId="Poprawka">
    <w:name w:val="Revision"/>
    <w:hidden/>
    <w:uiPriority w:val="99"/>
    <w:semiHidden/>
    <w:rsid w:val="007B0148"/>
    <w:pPr>
      <w:widowControl/>
    </w:pPr>
  </w:style>
  <w:style w:type="paragraph" w:styleId="Tekstprzypisudolnego">
    <w:name w:val="footnote text"/>
    <w:link w:val="TekstprzypisudolnegoZnak1"/>
    <w:uiPriority w:val="99"/>
    <w:semiHidden/>
    <w:unhideWhenUsed/>
    <w:rsid w:val="00F72BC9"/>
    <w:rPr>
      <w:sz w:val="20"/>
      <w:szCs w:val="20"/>
    </w:rPr>
  </w:style>
  <w:style w:type="character" w:customStyle="1" w:styleId="TekstprzypisudolnegoZnak1">
    <w:name w:val="Tekst przypisu dolnego Znak1"/>
    <w:basedOn w:val="Domylnaczcionkaakapitu"/>
    <w:link w:val="Tekstprzypisudolnego"/>
    <w:uiPriority w:val="99"/>
    <w:semiHidden/>
    <w:rsid w:val="00F72BC9"/>
    <w:rPr>
      <w:sz w:val="20"/>
      <w:szCs w:val="20"/>
    </w:rPr>
  </w:style>
  <w:style w:type="character" w:styleId="Odwoanieprzypisudolnego">
    <w:name w:val="footnote reference"/>
    <w:basedOn w:val="Domylnaczcionkaakapitu"/>
    <w:uiPriority w:val="99"/>
    <w:semiHidden/>
    <w:unhideWhenUsed/>
    <w:rsid w:val="00F72BC9"/>
    <w:rPr>
      <w:vertAlign w:val="superscript"/>
    </w:rPr>
  </w:style>
  <w:style w:type="paragraph" w:customStyle="1" w:styleId="gwpa385cf2fmsonormal">
    <w:name w:val="gwpa385cf2f_msonormal"/>
    <w:rsid w:val="00C06337"/>
    <w:pPr>
      <w:widowControl/>
      <w:spacing w:before="100" w:beforeAutospacing="1" w:after="100" w:afterAutospacing="1"/>
    </w:pPr>
  </w:style>
  <w:style w:type="paragraph" w:styleId="Tekstprzypisukocowego">
    <w:name w:val="endnote text"/>
    <w:link w:val="TekstprzypisukocowegoZnak1"/>
    <w:uiPriority w:val="99"/>
    <w:semiHidden/>
    <w:unhideWhenUsed/>
    <w:rsid w:val="009F0448"/>
    <w:rPr>
      <w:sz w:val="20"/>
      <w:szCs w:val="20"/>
    </w:rPr>
  </w:style>
  <w:style w:type="character" w:customStyle="1" w:styleId="TekstprzypisukocowegoZnak1">
    <w:name w:val="Tekst przypisu końcowego Znak1"/>
    <w:basedOn w:val="Domylnaczcionkaakapitu"/>
    <w:link w:val="Tekstprzypisukocowego"/>
    <w:uiPriority w:val="99"/>
    <w:semiHidden/>
    <w:rsid w:val="009F0448"/>
    <w:rPr>
      <w:sz w:val="20"/>
      <w:szCs w:val="20"/>
    </w:rPr>
  </w:style>
  <w:style w:type="character" w:styleId="Odwoanieprzypisukocowego">
    <w:name w:val="endnote reference"/>
    <w:basedOn w:val="Domylnaczcionkaakapitu"/>
    <w:uiPriority w:val="99"/>
    <w:semiHidden/>
    <w:unhideWhenUsed/>
    <w:rsid w:val="009F0448"/>
    <w:rPr>
      <w:vertAlign w:val="superscript"/>
    </w:rPr>
  </w:style>
  <w:style w:type="paragraph" w:styleId="Spistreci1">
    <w:name w:val="toc 1"/>
    <w:autoRedefine/>
    <w:uiPriority w:val="39"/>
    <w:semiHidden/>
    <w:unhideWhenUsed/>
    <w:rsid w:val="00053B28"/>
    <w:pPr>
      <w:spacing w:after="100"/>
    </w:pPr>
  </w:style>
  <w:style w:type="paragraph" w:customStyle="1" w:styleId="Akapitzlist3">
    <w:name w:val="Akapit z listą3"/>
    <w:rsid w:val="002200F5"/>
    <w:pPr>
      <w:widowControl/>
      <w:ind w:left="720"/>
    </w:pPr>
    <w:rPr>
      <w:rFonts w:eastAsia="Droid Sans Fallback"/>
      <w:color w:val="00000A"/>
      <w:sz w:val="20"/>
      <w:szCs w:val="20"/>
    </w:rPr>
  </w:style>
  <w:style w:type="paragraph" w:customStyle="1" w:styleId="pf0">
    <w:name w:val="pf0"/>
    <w:rsid w:val="002200F5"/>
    <w:pPr>
      <w:widowControl/>
      <w:spacing w:before="100" w:beforeAutospacing="1" w:after="100" w:afterAutospacing="1"/>
    </w:pPr>
  </w:style>
  <w:style w:type="character" w:customStyle="1" w:styleId="h4">
    <w:name w:val="h4"/>
    <w:basedOn w:val="Domylnaczcionkaakapitu"/>
    <w:rsid w:val="002200F5"/>
  </w:style>
  <w:style w:type="paragraph" w:styleId="NormalnyWeb">
    <w:name w:val="Normal (Web)"/>
    <w:uiPriority w:val="99"/>
    <w:unhideWhenUsed/>
    <w:rsid w:val="001A313B"/>
    <w:pPr>
      <w:widowControl/>
      <w:spacing w:before="100" w:beforeAutospacing="1" w:after="100" w:afterAutospacing="1"/>
    </w:pPr>
  </w:style>
  <w:style w:type="character" w:styleId="Pogrubienie">
    <w:name w:val="Strong"/>
    <w:basedOn w:val="Domylnaczcionkaakapitu"/>
    <w:uiPriority w:val="22"/>
    <w:qFormat/>
    <w:rsid w:val="001A313B"/>
    <w:rPr>
      <w:b/>
      <w:bCs/>
    </w:rPr>
  </w:style>
  <w:style w:type="character" w:customStyle="1" w:styleId="cf01">
    <w:name w:val="cf01"/>
    <w:basedOn w:val="Domylnaczcionkaakapitu"/>
    <w:rsid w:val="003F08BC"/>
    <w:rPr>
      <w:rFonts w:ascii="Segoe UI" w:hAnsi="Segoe UI" w:cs="Segoe UI" w:hint="default"/>
      <w:color w:val="00000A"/>
      <w:sz w:val="18"/>
      <w:szCs w:val="18"/>
    </w:rPr>
  </w:style>
  <w:style w:type="character" w:styleId="Nierozpoznanawzmianka">
    <w:name w:val="Unresolved Mention"/>
    <w:basedOn w:val="Domylnaczcionkaakapitu"/>
    <w:uiPriority w:val="99"/>
    <w:semiHidden/>
    <w:unhideWhenUsed/>
    <w:rsid w:val="00E6455F"/>
    <w:rPr>
      <w:color w:val="605E5C"/>
      <w:shd w:val="clear" w:color="auto" w:fill="E1DFDD"/>
    </w:rPr>
  </w:style>
  <w:style w:type="paragraph" w:customStyle="1" w:styleId="Akapitzlist4">
    <w:name w:val="Akapit z listą4"/>
    <w:rsid w:val="009F71E8"/>
    <w:pPr>
      <w:widowControl/>
      <w:ind w:left="720"/>
    </w:pPr>
    <w:rPr>
      <w:rFonts w:eastAsia="Droid Sans Fallback"/>
      <w:color w:val="00000A"/>
      <w:sz w:val="20"/>
      <w:szCs w:val="20"/>
    </w:rPr>
  </w:style>
  <w:style w:type="paragraph" w:styleId="Zwykytekst">
    <w:name w:val="Plain Text"/>
    <w:link w:val="ZwykytekstZnak"/>
    <w:rsid w:val="009F71E8"/>
    <w:pPr>
      <w:widowControl/>
    </w:pPr>
    <w:rPr>
      <w:rFonts w:ascii="Courier New" w:hAnsi="Courier New"/>
      <w:sz w:val="20"/>
      <w:szCs w:val="20"/>
      <w:lang w:val="x-none" w:eastAsia="x-none"/>
    </w:rPr>
  </w:style>
  <w:style w:type="character" w:customStyle="1" w:styleId="ZwykytekstZnak">
    <w:name w:val="Zwykły tekst Znak"/>
    <w:basedOn w:val="Domylnaczcionkaakapitu"/>
    <w:link w:val="Zwykytekst"/>
    <w:rsid w:val="009F71E8"/>
    <w:rPr>
      <w:rFonts w:ascii="Courier New" w:eastAsia="Times New Roman" w:hAnsi="Courier New" w:cs="Times New Roman"/>
      <w:kern w:val="0"/>
      <w:sz w:val="20"/>
      <w:szCs w:val="20"/>
      <w:lang w:val="x-none" w:eastAsia="x-none"/>
    </w:rPr>
  </w:style>
  <w:style w:type="paragraph" w:styleId="Cytat">
    <w:name w:val="Quote"/>
    <w:link w:val="CytatZnak"/>
    <w:uiPriority w:val="29"/>
    <w:qFormat/>
    <w:rsid w:val="007F45EA"/>
    <w:pPr>
      <w:widowControl/>
      <w:spacing w:before="160" w:after="160" w:line="259" w:lineRule="auto"/>
      <w:jc w:val="center"/>
    </w:pPr>
    <w:rPr>
      <w:rFonts w:asciiTheme="minorHAnsi" w:eastAsiaTheme="minorHAnsi" w:hAnsiTheme="minorHAnsi" w:cstheme="minorBidi"/>
      <w:i/>
      <w:iCs/>
      <w:color w:val="404040" w:themeColor="text1" w:themeTint="BF"/>
      <w:sz w:val="22"/>
      <w:szCs w:val="22"/>
      <w:lang w:eastAsia="en-US"/>
    </w:rPr>
  </w:style>
  <w:style w:type="character" w:customStyle="1" w:styleId="CytatZnak">
    <w:name w:val="Cytat Znak"/>
    <w:basedOn w:val="Domylnaczcionkaakapitu"/>
    <w:link w:val="Cytat"/>
    <w:uiPriority w:val="29"/>
    <w:rsid w:val="007F45EA"/>
    <w:rPr>
      <w:rFonts w:asciiTheme="minorHAnsi" w:eastAsiaTheme="minorHAnsi" w:hAnsiTheme="minorHAnsi" w:cstheme="minorBidi"/>
      <w:i/>
      <w:iCs/>
      <w:color w:val="404040" w:themeColor="text1" w:themeTint="BF"/>
      <w:kern w:val="0"/>
      <w:sz w:val="22"/>
      <w:szCs w:val="22"/>
      <w:lang w:eastAsia="en-US"/>
    </w:rPr>
  </w:style>
  <w:style w:type="table" w:customStyle="1" w:styleId="a">
    <w:basedOn w:val="TableNormal3"/>
    <w:tblPr>
      <w:tblStyleRowBandSize w:val="1"/>
      <w:tblStyleColBandSize w:val="1"/>
      <w:tblCellMar>
        <w:top w:w="0" w:type="dxa"/>
        <w:left w:w="10" w:type="dxa"/>
        <w:bottom w:w="0" w:type="dxa"/>
        <w:right w:w="10" w:type="dxa"/>
      </w:tblCellMar>
    </w:tblPr>
  </w:style>
  <w:style w:type="table" w:customStyle="1" w:styleId="a0">
    <w:basedOn w:val="TableNormal3"/>
    <w:tblPr>
      <w:tblStyleRowBandSize w:val="1"/>
      <w:tblStyleColBandSize w:val="1"/>
      <w:tblCellMar>
        <w:top w:w="0" w:type="dxa"/>
        <w:left w:w="115" w:type="dxa"/>
        <w:bottom w:w="0" w:type="dxa"/>
        <w:right w:w="115" w:type="dxa"/>
      </w:tblCellMar>
    </w:tblPr>
  </w:style>
  <w:style w:type="table" w:customStyle="1" w:styleId="a1">
    <w:basedOn w:val="TableNormal3"/>
    <w:tblPr>
      <w:tblStyleRowBandSize w:val="1"/>
      <w:tblStyleColBandSize w:val="1"/>
      <w:tblCellMar>
        <w:top w:w="0" w:type="dxa"/>
        <w:left w:w="115" w:type="dxa"/>
        <w:bottom w:w="0" w:type="dxa"/>
        <w:right w:w="115" w:type="dxa"/>
      </w:tblCellMar>
    </w:tblPr>
  </w:style>
  <w:style w:type="character" w:customStyle="1" w:styleId="cf21">
    <w:name w:val="cf21"/>
    <w:basedOn w:val="Domylnaczcionkaakapitu"/>
    <w:rsid w:val="00200FBF"/>
    <w:rPr>
      <w:rFonts w:ascii="Segoe UI" w:hAnsi="Segoe UI" w:cs="Segoe UI" w:hint="default"/>
      <w:sz w:val="18"/>
      <w:szCs w:val="18"/>
    </w:rPr>
  </w:style>
  <w:style w:type="table" w:customStyle="1" w:styleId="a2">
    <w:basedOn w:val="TableNormal3"/>
    <w:tblPr>
      <w:tblStyleRowBandSize w:val="1"/>
      <w:tblStyleColBandSize w:val="1"/>
      <w:tblCellMar>
        <w:top w:w="0" w:type="dxa"/>
        <w:left w:w="10" w:type="dxa"/>
        <w:bottom w:w="0" w:type="dxa"/>
        <w:right w:w="10" w:type="dxa"/>
      </w:tblCellMar>
    </w:tblPr>
  </w:style>
  <w:style w:type="table" w:customStyle="1" w:styleId="a3">
    <w:basedOn w:val="TableNormal3"/>
    <w:tblPr>
      <w:tblStyleRowBandSize w:val="1"/>
      <w:tblStyleColBandSize w:val="1"/>
      <w:tblCellMar>
        <w:top w:w="0" w:type="dxa"/>
        <w:left w:w="115" w:type="dxa"/>
        <w:bottom w:w="0" w:type="dxa"/>
        <w:right w:w="115" w:type="dxa"/>
      </w:tblCellMar>
    </w:tblPr>
  </w:style>
  <w:style w:type="table" w:customStyle="1" w:styleId="a4">
    <w:basedOn w:val="TableNormal3"/>
    <w:tblPr>
      <w:tblStyleRowBandSize w:val="1"/>
      <w:tblStyleColBandSize w:val="1"/>
      <w:tblCellMar>
        <w:top w:w="0" w:type="dxa"/>
        <w:left w:w="115" w:type="dxa"/>
        <w:bottom w:w="0" w:type="dxa"/>
        <w:right w:w="115" w:type="dxa"/>
      </w:tblCellMar>
    </w:tblPr>
  </w:style>
  <w:style w:type="table" w:customStyle="1" w:styleId="a5">
    <w:basedOn w:val="TableNormal2"/>
    <w:tblPr>
      <w:tblStyleRowBandSize w:val="1"/>
      <w:tblStyleColBandSize w:val="1"/>
      <w:tblCellMar>
        <w:top w:w="0" w:type="dxa"/>
        <w:left w:w="10" w:type="dxa"/>
        <w:bottom w:w="0" w:type="dxa"/>
        <w:right w:w="10" w:type="dxa"/>
      </w:tblCellMar>
    </w:tblPr>
  </w:style>
  <w:style w:type="table" w:customStyle="1" w:styleId="a6">
    <w:basedOn w:val="TableNormal2"/>
    <w:tblPr>
      <w:tblStyleRowBandSize w:val="1"/>
      <w:tblStyleColBandSize w:val="1"/>
      <w:tblCellMar>
        <w:top w:w="0" w:type="dxa"/>
        <w:left w:w="115" w:type="dxa"/>
        <w:bottom w:w="0" w:type="dxa"/>
        <w:right w:w="115" w:type="dxa"/>
      </w:tblCellMar>
    </w:tblPr>
  </w:style>
  <w:style w:type="table" w:customStyle="1" w:styleId="a7">
    <w:basedOn w:val="TableNormal1"/>
    <w:tblPr>
      <w:tblStyleRowBandSize w:val="1"/>
      <w:tblStyleColBandSize w:val="1"/>
      <w:tblCellMar>
        <w:top w:w="0" w:type="dxa"/>
        <w:left w:w="10" w:type="dxa"/>
        <w:bottom w:w="0" w:type="dxa"/>
        <w:right w:w="10" w:type="dxa"/>
      </w:tblCellMar>
    </w:tblPr>
  </w:style>
  <w:style w:type="table" w:customStyle="1" w:styleId="a8">
    <w:basedOn w:val="TableNormal1"/>
    <w:tblPr>
      <w:tblStyleRowBandSize w:val="1"/>
      <w:tblStyleColBandSize w:val="1"/>
      <w:tblCellMar>
        <w:top w:w="0" w:type="dxa"/>
        <w:left w:w="115" w:type="dxa"/>
        <w:bottom w:w="0" w:type="dxa"/>
        <w:right w:w="115" w:type="dxa"/>
      </w:tblCellMar>
    </w:tblPr>
  </w:style>
  <w:style w:type="table" w:customStyle="1" w:styleId="a9">
    <w:basedOn w:val="TableNormal1"/>
    <w:tblPr>
      <w:tblStyleRowBandSize w:val="1"/>
      <w:tblStyleColBandSize w:val="1"/>
      <w:tblCellMar>
        <w:top w:w="0" w:type="dxa"/>
        <w:left w:w="115" w:type="dxa"/>
        <w:bottom w:w="0" w:type="dxa"/>
        <w:right w:w="115" w:type="dxa"/>
      </w:tblCellMar>
    </w:tblPr>
  </w:style>
  <w:style w:type="paragraph" w:styleId="Podtytu">
    <w:name w:val="Subtitle"/>
    <w:basedOn w:val="Normalny"/>
    <w:next w:val="Normalny"/>
    <w:uiPriority w:val="11"/>
    <w:qFormat/>
    <w:pPr>
      <w:widowControl/>
      <w:pBdr>
        <w:top w:val="nil"/>
        <w:left w:val="nil"/>
        <w:bottom w:val="nil"/>
        <w:right w:val="nil"/>
        <w:between w:val="nil"/>
      </w:pBdr>
      <w:spacing w:after="60"/>
      <w:jc w:val="center"/>
    </w:pPr>
    <w:rPr>
      <w:rFonts w:ascii="EUAlbertina, 'Times New Roman'" w:eastAsia="EUAlbertina, 'Times New Roman'" w:hAnsi="EUAlbertina, 'Times New Roman'" w:cs="EUAlbertina, 'Times New Roman'"/>
      <w:color w:val="00000A"/>
    </w:rPr>
  </w:style>
  <w:style w:type="table" w:customStyle="1" w:styleId="aa">
    <w:basedOn w:val="TableNormal0"/>
    <w:tblPr>
      <w:tblStyleRowBandSize w:val="1"/>
      <w:tblStyleColBandSize w:val="1"/>
      <w:tblCellMar>
        <w:top w:w="0" w:type="dxa"/>
        <w:left w:w="10" w:type="dxa"/>
        <w:bottom w:w="0" w:type="dxa"/>
        <w:right w:w="10" w:type="dxa"/>
      </w:tblCellMar>
    </w:tblPr>
  </w:style>
  <w:style w:type="table" w:customStyle="1" w:styleId="ab">
    <w:basedOn w:val="TableNormal0"/>
    <w:tblPr>
      <w:tblStyleRowBandSize w:val="1"/>
      <w:tblStyleColBandSize w:val="1"/>
      <w:tblCellMar>
        <w:top w:w="0" w:type="dxa"/>
        <w:left w:w="115" w:type="dxa"/>
        <w:bottom w:w="0" w:type="dxa"/>
        <w:right w:w="115" w:type="dxa"/>
      </w:tblCellMar>
    </w:tblPr>
  </w:style>
  <w:style w:type="table" w:customStyle="1" w:styleId="ac">
    <w:basedOn w:val="TableNormal0"/>
    <w:tblPr>
      <w:tblStyleRowBandSize w:val="1"/>
      <w:tblStyleColBandSize w:val="1"/>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CF5e6Y2H6E6y4sml/+y9Su+OaOw==">CgMxLjAaJwoBMBIiCiAIBCocCgtBQUFCdzFHWXNNbxAIGgtBQUFCdzFHWXNNbyKFAgoLQUFBQncxR1lzTW8S1QEKC0FBQUJ3MUdZc01vEgtBQUFCdzFHWXNNbxohCgl0ZXh0L2h0bWwSFFByb3N6xJkgbyB1c3VuacSZY2llIiIKCnRleHQvcGxhaW4SFFByb3N6xJkgbyB1c3VuacSZY2llKhsiFTEwNDcyMTMwODYzMTYzNDg5MDg0OCgAOAAwmK2gxq0zOJitoMatM0oRCgp0ZXh0L3BsYWluEgNuRmVaDDlwcmp6cjNwN2hrcXICIAB4AJoBBggAEAAYAKoBFhIUUHJvc3rEmSBvIHVzdW5pxJljaWUYmK2gxq0zIJitoMatM0IQa2l4LjZnY2swYXljeGd0YzIOaC5ncmlwZms0a3BjMTAyDmguNzJ5OG9nbHNnMzhlMg5oLnpjOHIxYTI4ajBlczIOaC5zZ2g2enVudjNnNnEyDWguem9rYXYxNTJoODcyDmgucWM1OTdhNHJua250Mg5oLjhvbjhiZzRwaWI1ejIOaC5hbm1henFuMGltNm0yDmguaGhxYm52dTZsdzJpMgloLjNyZGNyam4yDmguZGF5dTc5dDIzMGlwMgloLjI2aW4xcmcyCGguejMzN3lhMg5oLjYxc2NtaG1vdG5qYjIJaC4xeTgxMHR3Mg5oLmJyNnk3cjUwdnI2NzgAciExMkYzYWVqa21OQmpTbzNseFJfcmt3anRpeDc1Z0dOU0E=</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1</Pages>
  <Words>5205</Words>
  <Characters>31232</Characters>
  <Application>Microsoft Office Word</Application>
  <DocSecurity>0</DocSecurity>
  <Lines>260</Lines>
  <Paragraphs>72</Paragraphs>
  <ScaleCrop>false</ScaleCrop>
  <Company/>
  <LinksUpToDate>false</LinksUpToDate>
  <CharactersWithSpaces>36365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umwm</dc:creator>
  <cp:lastModifiedBy>Sabina Dudek</cp:lastModifiedBy>
  <cp:revision>8</cp:revision>
  <dcterms:created xsi:type="dcterms:W3CDTF">2025-12-01T20:33:00Z</dcterms:created>
  <dcterms:modified xsi:type="dcterms:W3CDTF">2025-12-01T21:16:00Z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est">
    <vt:lpwstr>,</vt:lpwstr>
  </property>
</Properties>
</file>